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44"/>
          <w:szCs w:val="44"/>
          <w:highlight w:val="none"/>
          <w:lang w:eastAsia="zh-CN"/>
        </w:rPr>
      </w:pPr>
    </w:p>
    <w:p>
      <w:pPr>
        <w:spacing w:line="360" w:lineRule="auto"/>
        <w:ind w:left="2723"/>
        <w:rPr>
          <w:rFonts w:hint="eastAsia" w:ascii="黑体" w:hAnsi="黑体" w:eastAsia="黑体" w:cs="黑体"/>
          <w:sz w:val="72"/>
          <w:szCs w:val="72"/>
          <w:highlight w:val="none"/>
          <w:lang w:eastAsia="zh-CN"/>
        </w:rPr>
      </w:pPr>
    </w:p>
    <w:p>
      <w:pPr>
        <w:spacing w:line="360" w:lineRule="auto"/>
        <w:ind w:left="2723"/>
        <w:rPr>
          <w:rFonts w:ascii="黑体" w:hAnsi="黑体" w:eastAsia="黑体" w:cs="黑体"/>
          <w:sz w:val="72"/>
          <w:szCs w:val="72"/>
          <w:highlight w:val="none"/>
          <w:lang w:eastAsia="zh-CN"/>
        </w:rPr>
      </w:pPr>
      <w:r>
        <w:rPr>
          <w:rFonts w:hint="eastAsia" w:ascii="黑体" w:hAnsi="黑体" w:eastAsia="黑体" w:cs="黑体"/>
          <w:sz w:val="72"/>
          <w:szCs w:val="72"/>
          <w:highlight w:val="none"/>
          <w:lang w:eastAsia="zh-CN"/>
        </w:rPr>
        <w:t>质</w:t>
      </w:r>
      <w:r>
        <w:rPr>
          <w:rFonts w:hint="eastAsia" w:ascii="黑体" w:hAnsi="黑体" w:eastAsia="黑体" w:cs="黑体"/>
          <w:spacing w:val="-3"/>
          <w:sz w:val="72"/>
          <w:szCs w:val="72"/>
          <w:highlight w:val="none"/>
          <w:lang w:eastAsia="zh-CN"/>
        </w:rPr>
        <w:t>量</w:t>
      </w:r>
      <w:r>
        <w:rPr>
          <w:rFonts w:hint="eastAsia" w:ascii="黑体" w:hAnsi="黑体" w:eastAsia="黑体" w:cs="黑体"/>
          <w:sz w:val="72"/>
          <w:szCs w:val="72"/>
          <w:highlight w:val="none"/>
          <w:lang w:eastAsia="zh-CN"/>
        </w:rPr>
        <w:t>诚信报告</w:t>
      </w:r>
    </w:p>
    <w:p>
      <w:pPr>
        <w:jc w:val="center"/>
        <w:rPr>
          <w:sz w:val="44"/>
          <w:szCs w:val="44"/>
          <w:highlight w:val="none"/>
          <w:lang w:eastAsia="zh-CN"/>
        </w:rPr>
      </w:pPr>
    </w:p>
    <w:p>
      <w:pPr>
        <w:jc w:val="center"/>
        <w:rPr>
          <w:sz w:val="44"/>
          <w:szCs w:val="44"/>
          <w:highlight w:val="none"/>
          <w:lang w:eastAsia="zh-CN"/>
        </w:rPr>
      </w:pPr>
    </w:p>
    <w:p>
      <w:pPr>
        <w:jc w:val="center"/>
        <w:rPr>
          <w:sz w:val="44"/>
          <w:szCs w:val="44"/>
          <w:highlight w:val="none"/>
          <w:lang w:eastAsia="zh-CN"/>
        </w:rPr>
      </w:pPr>
    </w:p>
    <w:p>
      <w:pPr>
        <w:jc w:val="center"/>
        <w:rPr>
          <w:sz w:val="44"/>
          <w:szCs w:val="44"/>
          <w:highlight w:val="none"/>
          <w:lang w:eastAsia="zh-CN"/>
        </w:rPr>
      </w:pPr>
    </w:p>
    <w:p>
      <w:pPr>
        <w:rPr>
          <w:sz w:val="44"/>
          <w:szCs w:val="44"/>
          <w:highlight w:val="none"/>
          <w:lang w:eastAsia="zh-CN"/>
        </w:rPr>
      </w:pPr>
    </w:p>
    <w:p>
      <w:pPr>
        <w:jc w:val="center"/>
        <w:rPr>
          <w:sz w:val="44"/>
          <w:szCs w:val="44"/>
          <w:highlight w:val="none"/>
          <w:lang w:eastAsia="zh-CN"/>
        </w:rPr>
      </w:pPr>
    </w:p>
    <w:p>
      <w:pPr>
        <w:spacing w:line="360" w:lineRule="auto"/>
        <w:ind w:firstLine="2409" w:firstLineChars="500"/>
        <w:jc w:val="both"/>
        <w:rPr>
          <w:rFonts w:hint="eastAsia"/>
          <w:b/>
          <w:sz w:val="48"/>
          <w:szCs w:val="48"/>
          <w:highlight w:val="none"/>
          <w:lang w:val="en-US" w:eastAsia="zh-CN"/>
        </w:rPr>
      </w:pPr>
    </w:p>
    <w:p>
      <w:pPr>
        <w:pStyle w:val="3"/>
        <w:rPr>
          <w:rFonts w:hint="eastAsia"/>
          <w:b/>
          <w:sz w:val="48"/>
          <w:szCs w:val="48"/>
          <w:highlight w:val="none"/>
          <w:lang w:val="en-US" w:eastAsia="zh-CN"/>
        </w:rPr>
      </w:pPr>
    </w:p>
    <w:p>
      <w:pPr>
        <w:rPr>
          <w:rFonts w:hint="eastAsia"/>
          <w:b/>
          <w:sz w:val="48"/>
          <w:szCs w:val="48"/>
          <w:highlight w:val="none"/>
          <w:lang w:val="en-US" w:eastAsia="zh-CN"/>
        </w:rPr>
      </w:pPr>
    </w:p>
    <w:p>
      <w:pPr>
        <w:pStyle w:val="3"/>
        <w:rPr>
          <w:rFonts w:hint="eastAsia"/>
          <w:b/>
          <w:sz w:val="48"/>
          <w:szCs w:val="48"/>
          <w:highlight w:val="none"/>
          <w:lang w:val="en-US" w:eastAsia="zh-CN"/>
        </w:rPr>
      </w:pPr>
    </w:p>
    <w:p>
      <w:pPr>
        <w:rPr>
          <w:rFonts w:hint="eastAsia"/>
          <w:b/>
          <w:sz w:val="48"/>
          <w:szCs w:val="48"/>
          <w:highlight w:val="none"/>
          <w:lang w:val="en-US" w:eastAsia="zh-CN"/>
        </w:rPr>
      </w:pPr>
    </w:p>
    <w:p>
      <w:pPr>
        <w:pStyle w:val="3"/>
        <w:rPr>
          <w:rFonts w:hint="eastAsia"/>
          <w:b/>
          <w:sz w:val="48"/>
          <w:szCs w:val="48"/>
          <w:highlight w:val="none"/>
          <w:lang w:val="en-US" w:eastAsia="zh-CN"/>
        </w:rPr>
      </w:pPr>
    </w:p>
    <w:p>
      <w:pPr>
        <w:rPr>
          <w:rFonts w:hint="eastAsia"/>
          <w:lang w:val="en-US" w:eastAsia="zh-CN"/>
        </w:rPr>
      </w:pPr>
    </w:p>
    <w:p>
      <w:pPr>
        <w:spacing w:line="360" w:lineRule="auto"/>
        <w:ind w:firstLine="2409" w:firstLineChars="500"/>
        <w:jc w:val="both"/>
        <w:rPr>
          <w:rFonts w:hint="eastAsia"/>
          <w:b/>
          <w:sz w:val="48"/>
          <w:szCs w:val="48"/>
          <w:highlight w:val="none"/>
          <w:lang w:val="en-US" w:eastAsia="zh-CN"/>
        </w:rPr>
      </w:pPr>
    </w:p>
    <w:p>
      <w:pPr>
        <w:spacing w:line="360" w:lineRule="auto"/>
        <w:ind w:firstLine="2409" w:firstLineChars="500"/>
        <w:jc w:val="both"/>
        <w:rPr>
          <w:sz w:val="44"/>
          <w:szCs w:val="44"/>
          <w:highlight w:val="none"/>
          <w:lang w:eastAsia="zh-CN"/>
        </w:rPr>
      </w:pPr>
      <w:r>
        <w:rPr>
          <w:rFonts w:hint="eastAsia"/>
          <w:b/>
          <w:sz w:val="48"/>
          <w:szCs w:val="48"/>
          <w:highlight w:val="none"/>
          <w:lang w:val="en-US" w:eastAsia="zh-CN"/>
        </w:rPr>
        <w:t>温州市安通阀门有限公司</w:t>
      </w:r>
    </w:p>
    <w:p>
      <w:pPr>
        <w:spacing w:line="360" w:lineRule="auto"/>
        <w:jc w:val="center"/>
        <w:rPr>
          <w:rFonts w:ascii="楷体" w:hAnsi="楷体" w:eastAsia="楷体"/>
          <w:sz w:val="48"/>
          <w:szCs w:val="44"/>
          <w:highlight w:val="none"/>
          <w:lang w:eastAsia="zh-CN"/>
        </w:rPr>
      </w:pPr>
      <w:r>
        <w:rPr>
          <w:rFonts w:hint="eastAsia" w:ascii="楷体" w:hAnsi="楷体" w:eastAsia="楷体"/>
          <w:sz w:val="48"/>
          <w:szCs w:val="44"/>
          <w:highlight w:val="none"/>
          <w:lang w:eastAsia="zh-CN"/>
        </w:rPr>
        <w:t>二零二</w:t>
      </w:r>
      <w:r>
        <w:rPr>
          <w:rFonts w:hint="eastAsia" w:ascii="楷体" w:hAnsi="楷体" w:eastAsia="楷体"/>
          <w:sz w:val="48"/>
          <w:szCs w:val="44"/>
          <w:highlight w:val="none"/>
          <w:lang w:val="en-US" w:eastAsia="zh-CN"/>
        </w:rPr>
        <w:t>二</w:t>
      </w:r>
      <w:r>
        <w:rPr>
          <w:rFonts w:hint="eastAsia" w:ascii="楷体" w:hAnsi="楷体" w:eastAsia="楷体"/>
          <w:sz w:val="48"/>
          <w:szCs w:val="44"/>
          <w:highlight w:val="none"/>
          <w:lang w:eastAsia="zh-CN"/>
        </w:rPr>
        <w:t>年</w:t>
      </w:r>
      <w:r>
        <w:rPr>
          <w:rFonts w:hint="eastAsia" w:ascii="楷体" w:hAnsi="楷体" w:eastAsia="楷体"/>
          <w:sz w:val="48"/>
          <w:szCs w:val="44"/>
          <w:highlight w:val="none"/>
          <w:lang w:val="en-US" w:eastAsia="zh-CN"/>
        </w:rPr>
        <w:t>九</w:t>
      </w:r>
      <w:r>
        <w:rPr>
          <w:rFonts w:hint="eastAsia" w:ascii="楷体" w:hAnsi="楷体" w:eastAsia="楷体"/>
          <w:sz w:val="48"/>
          <w:szCs w:val="44"/>
          <w:highlight w:val="none"/>
          <w:lang w:eastAsia="zh-CN"/>
        </w:rPr>
        <w:t>月</w:t>
      </w:r>
    </w:p>
    <w:p>
      <w:pPr>
        <w:jc w:val="center"/>
        <w:rPr>
          <w:rFonts w:ascii="楷体" w:hAnsi="楷体" w:eastAsia="楷体"/>
          <w:sz w:val="48"/>
          <w:szCs w:val="44"/>
          <w:highlight w:val="none"/>
          <w:lang w:eastAsia="zh-CN"/>
        </w:rPr>
      </w:pPr>
    </w:p>
    <w:p>
      <w:pPr>
        <w:jc w:val="center"/>
        <w:rPr>
          <w:rFonts w:hint="default" w:ascii="楷体" w:hAnsi="楷体" w:eastAsia="楷体"/>
          <w:sz w:val="48"/>
          <w:szCs w:val="44"/>
          <w:highlight w:val="none"/>
          <w:lang w:val="en-US" w:eastAsia="zh-CN"/>
        </w:rPr>
      </w:pPr>
    </w:p>
    <w:p>
      <w:pPr>
        <w:spacing w:line="300" w:lineRule="exact"/>
        <w:rPr>
          <w:rFonts w:ascii="Times New Roman" w:hAnsi="Times New Roman"/>
          <w:sz w:val="24"/>
          <w:szCs w:val="24"/>
          <w:highlight w:val="none"/>
          <w:lang w:eastAsia="zh-CN"/>
        </w:rPr>
      </w:pPr>
    </w:p>
    <w:sdt>
      <w:sdtPr>
        <w:rPr>
          <w:rFonts w:ascii="宋体" w:hAnsi="宋体"/>
          <w:sz w:val="21"/>
          <w:szCs w:val="20"/>
          <w:highlight w:val="none"/>
          <w:lang w:eastAsia="zh-CN"/>
        </w:rPr>
        <w:id w:val="462245790"/>
        <w:docPartObj>
          <w:docPartGallery w:val="Table of Contents"/>
          <w:docPartUnique/>
        </w:docPartObj>
      </w:sdtPr>
      <w:sdtEndPr>
        <w:rPr>
          <w:rFonts w:ascii="宋体" w:hAnsi="宋体"/>
          <w:b/>
          <w:bCs/>
          <w:sz w:val="20"/>
          <w:szCs w:val="20"/>
          <w:highlight w:val="none"/>
          <w:lang w:eastAsia="zh-CN"/>
        </w:rPr>
      </w:sdtEndPr>
      <w:sdtContent>
        <w:p>
          <w:pPr>
            <w:jc w:val="center"/>
            <w:rPr>
              <w:highlight w:val="none"/>
              <w:lang w:eastAsia="zh-CN"/>
            </w:rPr>
          </w:pPr>
          <w:bookmarkStart w:id="0" w:name="_Toc19657_WPSOffice_Type2"/>
          <w:r>
            <w:rPr>
              <w:rFonts w:ascii="宋体" w:hAnsi="宋体"/>
              <w:b/>
              <w:bCs/>
              <w:sz w:val="40"/>
              <w:szCs w:val="44"/>
              <w:highlight w:val="none"/>
              <w:lang w:eastAsia="zh-CN"/>
            </w:rPr>
            <w:t>目录</w:t>
          </w:r>
        </w:p>
        <w:bookmarkEnd w:id="0"/>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b/>
              <w:bCs/>
              <w:highlight w:val="none"/>
            </w:rPr>
            <w:fldChar w:fldCharType="begin"/>
          </w:r>
          <w:r>
            <w:rPr>
              <w:b/>
              <w:bCs/>
              <w:highlight w:val="none"/>
            </w:rPr>
            <w:instrText xml:space="preserve"> TOC \o "1-3" \h \z \u </w:instrText>
          </w:r>
          <w:r>
            <w:rPr>
              <w:b/>
              <w:bCs/>
              <w:highlight w:val="none"/>
            </w:rPr>
            <w:fldChar w:fldCharType="separate"/>
          </w:r>
          <w:r>
            <w:rPr>
              <w:highlight w:val="none"/>
            </w:rPr>
            <w:fldChar w:fldCharType="begin"/>
          </w:r>
          <w:r>
            <w:rPr>
              <w:highlight w:val="none"/>
            </w:rPr>
            <w:instrText xml:space="preserve"> HYPERLINK \l "_Toc24912735" </w:instrText>
          </w:r>
          <w:r>
            <w:rPr>
              <w:highlight w:val="none"/>
            </w:rPr>
            <w:fldChar w:fldCharType="separate"/>
          </w:r>
          <w:r>
            <w:rPr>
              <w:rStyle w:val="26"/>
              <w:rFonts w:ascii="宋体" w:hAnsi="宋体" w:cs="黑体"/>
              <w:b/>
              <w:bCs/>
              <w:sz w:val="24"/>
              <w:szCs w:val="24"/>
              <w:highlight w:val="none"/>
              <w:lang w:eastAsia="zh-CN"/>
            </w:rPr>
            <w:t>第一部分 前 言</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_Toc24912735 \h </w:instrText>
          </w:r>
          <w:r>
            <w:rPr>
              <w:rFonts w:ascii="宋体" w:hAnsi="宋体"/>
              <w:b/>
              <w:bCs/>
              <w:sz w:val="24"/>
              <w:szCs w:val="24"/>
              <w:highlight w:val="none"/>
            </w:rPr>
            <w:fldChar w:fldCharType="separate"/>
          </w:r>
          <w:r>
            <w:rPr>
              <w:rFonts w:ascii="宋体" w:hAnsi="宋体"/>
              <w:b/>
              <w:bCs/>
              <w:sz w:val="24"/>
              <w:szCs w:val="24"/>
              <w:highlight w:val="none"/>
            </w:rPr>
            <w:t>3</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"_Toc24912736" </w:instrText>
          </w:r>
          <w:r>
            <w:rPr>
              <w:highlight w:val="none"/>
            </w:rPr>
            <w:fldChar w:fldCharType="separate"/>
          </w:r>
          <w:r>
            <w:rPr>
              <w:rStyle w:val="26"/>
              <w:rFonts w:ascii="宋体" w:hAnsi="宋体"/>
              <w:b/>
              <w:bCs/>
              <w:sz w:val="24"/>
              <w:szCs w:val="24"/>
              <w:highlight w:val="none"/>
              <w:lang w:eastAsia="zh-CN"/>
            </w:rPr>
            <w:t>1.1 编制说明</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_Toc24912736 \h </w:instrText>
          </w:r>
          <w:r>
            <w:rPr>
              <w:rFonts w:ascii="宋体" w:hAnsi="宋体"/>
              <w:b/>
              <w:bCs/>
              <w:sz w:val="24"/>
              <w:szCs w:val="24"/>
              <w:highlight w:val="none"/>
            </w:rPr>
            <w:fldChar w:fldCharType="separate"/>
          </w:r>
          <w:r>
            <w:rPr>
              <w:rFonts w:ascii="宋体" w:hAnsi="宋体"/>
              <w:b/>
              <w:bCs/>
              <w:sz w:val="24"/>
              <w:szCs w:val="24"/>
              <w:highlight w:val="none"/>
            </w:rPr>
            <w:t>3</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"_Toc24912737" </w:instrText>
          </w:r>
          <w:r>
            <w:rPr>
              <w:highlight w:val="none"/>
            </w:rPr>
            <w:fldChar w:fldCharType="separate"/>
          </w:r>
          <w:r>
            <w:rPr>
              <w:rStyle w:val="26"/>
              <w:rFonts w:ascii="宋体" w:hAnsi="宋体"/>
              <w:b/>
              <w:bCs/>
              <w:sz w:val="24"/>
              <w:szCs w:val="24"/>
              <w:highlight w:val="none"/>
              <w:lang w:eastAsia="zh-CN"/>
            </w:rPr>
            <w:t>1.2 总经理致辞</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_Toc24912737 \h </w:instrText>
          </w:r>
          <w:r>
            <w:rPr>
              <w:rFonts w:ascii="宋体" w:hAnsi="宋体"/>
              <w:b/>
              <w:bCs/>
              <w:sz w:val="24"/>
              <w:szCs w:val="24"/>
              <w:highlight w:val="none"/>
            </w:rPr>
            <w:fldChar w:fldCharType="separate"/>
          </w:r>
          <w:r>
            <w:rPr>
              <w:rFonts w:ascii="宋体" w:hAnsi="宋体"/>
              <w:b/>
              <w:bCs/>
              <w:sz w:val="24"/>
              <w:szCs w:val="24"/>
              <w:highlight w:val="none"/>
            </w:rPr>
            <w:t>4</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"_Toc24912738" </w:instrText>
          </w:r>
          <w:r>
            <w:rPr>
              <w:highlight w:val="none"/>
            </w:rPr>
            <w:fldChar w:fldCharType="separate"/>
          </w:r>
          <w:r>
            <w:rPr>
              <w:rStyle w:val="26"/>
              <w:rFonts w:ascii="宋体" w:hAnsi="宋体"/>
              <w:b/>
              <w:bCs/>
              <w:sz w:val="24"/>
              <w:szCs w:val="24"/>
              <w:highlight w:val="none"/>
              <w:lang w:eastAsia="zh-CN"/>
            </w:rPr>
            <w:t>1.3 企业简介</w:t>
          </w:r>
          <w:r>
            <w:rPr>
              <w:rFonts w:ascii="宋体" w:hAnsi="宋体"/>
              <w:b/>
              <w:bCs/>
              <w:sz w:val="24"/>
              <w:szCs w:val="24"/>
              <w:highlight w:val="none"/>
            </w:rPr>
            <w:tab/>
          </w:r>
          <w:r>
            <w:rPr>
              <w:rFonts w:hint="eastAsia" w:ascii="宋体" w:hAnsi="宋体"/>
              <w:b/>
              <w:bCs/>
              <w:sz w:val="24"/>
              <w:szCs w:val="24"/>
              <w:highlight w:val="none"/>
              <w:lang w:eastAsia="zh-CN"/>
            </w:rPr>
            <w:t>5</w:t>
          </w:r>
          <w:r>
            <w:rPr>
              <w:rFonts w:hint="eastAsia" w:ascii="宋体" w:hAnsi="宋体"/>
              <w:b/>
              <w:bCs/>
              <w:sz w:val="24"/>
              <w:szCs w:val="24"/>
              <w:highlight w:val="none"/>
              <w:lang w:eastAsia="zh-CN"/>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"_Toc24912739" </w:instrText>
          </w:r>
          <w:r>
            <w:rPr>
              <w:highlight w:val="none"/>
            </w:rPr>
            <w:fldChar w:fldCharType="separate"/>
          </w:r>
          <w:r>
            <w:rPr>
              <w:rStyle w:val="26"/>
              <w:rFonts w:ascii="宋体" w:hAnsi="宋体"/>
              <w:b/>
              <w:bCs/>
              <w:sz w:val="24"/>
              <w:szCs w:val="24"/>
              <w:highlight w:val="none"/>
              <w:lang w:eastAsia="zh-CN"/>
            </w:rPr>
            <w:t>第二部分 报告正文</w:t>
          </w:r>
          <w:r>
            <w:rPr>
              <w:rFonts w:ascii="宋体" w:hAnsi="宋体"/>
              <w:b/>
              <w:bCs/>
              <w:sz w:val="24"/>
              <w:szCs w:val="24"/>
              <w:highlight w:val="none"/>
            </w:rPr>
            <w:tab/>
          </w:r>
          <w:r>
            <w:rPr>
              <w:rFonts w:hint="eastAsia" w:ascii="宋体" w:hAnsi="宋体"/>
              <w:b/>
              <w:bCs/>
              <w:sz w:val="24"/>
              <w:szCs w:val="24"/>
              <w:highlight w:val="none"/>
              <w:lang w:eastAsia="zh-CN"/>
            </w:rPr>
            <w:t>6</w:t>
          </w:r>
          <w:r>
            <w:rPr>
              <w:rFonts w:hint="eastAsia" w:ascii="宋体" w:hAnsi="宋体"/>
              <w:b/>
              <w:bCs/>
              <w:sz w:val="24"/>
              <w:szCs w:val="24"/>
              <w:highlight w:val="none"/>
              <w:lang w:eastAsia="zh-CN"/>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"_Toc24912740" </w:instrText>
          </w:r>
          <w:r>
            <w:rPr>
              <w:highlight w:val="none"/>
            </w:rPr>
            <w:fldChar w:fldCharType="separate"/>
          </w:r>
          <w:r>
            <w:rPr>
              <w:rStyle w:val="26"/>
              <w:rFonts w:ascii="宋体" w:hAnsi="宋体"/>
              <w:b/>
              <w:bCs/>
              <w:sz w:val="24"/>
              <w:szCs w:val="24"/>
              <w:highlight w:val="none"/>
              <w:lang w:eastAsia="zh-CN"/>
            </w:rPr>
            <w:t>第一章  质量理念</w:t>
          </w:r>
          <w:r>
            <w:rPr>
              <w:rFonts w:ascii="宋体" w:hAnsi="宋体"/>
              <w:b/>
              <w:bCs/>
              <w:sz w:val="24"/>
              <w:szCs w:val="24"/>
              <w:highlight w:val="none"/>
            </w:rPr>
            <w:tab/>
          </w:r>
          <w:r>
            <w:rPr>
              <w:rFonts w:hint="eastAsia" w:ascii="宋体" w:hAnsi="宋体"/>
              <w:b/>
              <w:bCs/>
              <w:sz w:val="24"/>
              <w:szCs w:val="24"/>
              <w:highlight w:val="none"/>
              <w:lang w:eastAsia="zh-CN"/>
            </w:rPr>
            <w:t>6</w:t>
          </w:r>
          <w:r>
            <w:rPr>
              <w:rFonts w:hint="eastAsia" w:ascii="宋体" w:hAnsi="宋体"/>
              <w:b/>
              <w:bCs/>
              <w:sz w:val="24"/>
              <w:szCs w:val="24"/>
              <w:highlight w:val="none"/>
              <w:lang w:eastAsia="zh-CN"/>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"_Toc24912741" </w:instrText>
          </w:r>
          <w:r>
            <w:rPr>
              <w:highlight w:val="none"/>
            </w:rPr>
            <w:fldChar w:fldCharType="separate"/>
          </w:r>
          <w:r>
            <w:rPr>
              <w:rStyle w:val="26"/>
              <w:rFonts w:ascii="宋体" w:hAnsi="宋体"/>
              <w:b/>
              <w:bCs/>
              <w:spacing w:val="2"/>
              <w:sz w:val="24"/>
              <w:szCs w:val="24"/>
              <w:highlight w:val="none"/>
              <w:lang w:eastAsia="zh-CN"/>
            </w:rPr>
            <w:t>第二</w:t>
          </w:r>
          <w:r>
            <w:rPr>
              <w:rStyle w:val="26"/>
              <w:rFonts w:ascii="宋体" w:hAnsi="宋体"/>
              <w:b/>
              <w:bCs/>
              <w:sz w:val="24"/>
              <w:szCs w:val="24"/>
              <w:highlight w:val="none"/>
              <w:lang w:eastAsia="zh-CN"/>
            </w:rPr>
            <w:t>章</w:t>
          </w:r>
          <w:r>
            <w:rPr>
              <w:rStyle w:val="26"/>
              <w:rFonts w:hint="eastAsia" w:ascii="宋体" w:hAnsi="宋体"/>
              <w:b/>
              <w:bCs/>
              <w:sz w:val="24"/>
              <w:szCs w:val="24"/>
              <w:highlight w:val="none"/>
              <w:lang w:eastAsia="zh-CN"/>
            </w:rPr>
            <w:t xml:space="preserve">  </w:t>
          </w:r>
          <w:r>
            <w:rPr>
              <w:rStyle w:val="26"/>
              <w:rFonts w:ascii="宋体" w:hAnsi="宋体"/>
              <w:b/>
              <w:bCs/>
              <w:spacing w:val="2"/>
              <w:sz w:val="24"/>
              <w:szCs w:val="24"/>
              <w:highlight w:val="none"/>
              <w:lang w:eastAsia="zh-CN"/>
            </w:rPr>
            <w:t>质量管</w:t>
          </w:r>
          <w:r>
            <w:rPr>
              <w:rStyle w:val="26"/>
              <w:rFonts w:ascii="宋体" w:hAnsi="宋体"/>
              <w:b/>
              <w:bCs/>
              <w:sz w:val="24"/>
              <w:szCs w:val="24"/>
              <w:highlight w:val="none"/>
              <w:lang w:eastAsia="zh-CN"/>
            </w:rPr>
            <w:t>理</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_Toc24912741 \h </w:instrText>
          </w:r>
          <w:r>
            <w:rPr>
              <w:rFonts w:ascii="宋体" w:hAnsi="宋体"/>
              <w:b/>
              <w:bCs/>
              <w:sz w:val="24"/>
              <w:szCs w:val="24"/>
              <w:highlight w:val="none"/>
            </w:rPr>
            <w:fldChar w:fldCharType="separate"/>
          </w:r>
          <w:r>
            <w:rPr>
              <w:rFonts w:ascii="宋体" w:hAnsi="宋体"/>
              <w:b/>
              <w:bCs/>
              <w:sz w:val="24"/>
              <w:szCs w:val="24"/>
              <w:highlight w:val="none"/>
            </w:rPr>
            <w:t>7</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"_Toc24912742" </w:instrText>
          </w:r>
          <w:r>
            <w:rPr>
              <w:highlight w:val="none"/>
            </w:rPr>
            <w:fldChar w:fldCharType="separate"/>
          </w:r>
          <w:r>
            <w:rPr>
              <w:rStyle w:val="26"/>
              <w:rFonts w:ascii="宋体" w:hAnsi="宋体"/>
              <w:b/>
              <w:bCs/>
              <w:spacing w:val="2"/>
              <w:sz w:val="24"/>
              <w:szCs w:val="24"/>
              <w:highlight w:val="none"/>
              <w:lang w:eastAsia="zh-CN"/>
            </w:rPr>
            <w:t>第三</w:t>
          </w:r>
          <w:r>
            <w:rPr>
              <w:rStyle w:val="26"/>
              <w:rFonts w:ascii="宋体" w:hAnsi="宋体"/>
              <w:b/>
              <w:bCs/>
              <w:sz w:val="24"/>
              <w:szCs w:val="24"/>
              <w:highlight w:val="none"/>
              <w:lang w:eastAsia="zh-CN"/>
            </w:rPr>
            <w:t>章</w:t>
          </w:r>
          <w:r>
            <w:rPr>
              <w:rStyle w:val="26"/>
              <w:rFonts w:hint="eastAsia" w:ascii="宋体" w:hAnsi="宋体"/>
              <w:b/>
              <w:bCs/>
              <w:sz w:val="24"/>
              <w:szCs w:val="24"/>
              <w:highlight w:val="none"/>
              <w:lang w:eastAsia="zh-CN"/>
            </w:rPr>
            <w:t xml:space="preserve">  </w:t>
          </w:r>
          <w:r>
            <w:rPr>
              <w:rStyle w:val="26"/>
              <w:rFonts w:ascii="宋体" w:hAnsi="宋体"/>
              <w:b/>
              <w:bCs/>
              <w:spacing w:val="2"/>
              <w:sz w:val="24"/>
              <w:szCs w:val="24"/>
              <w:highlight w:val="none"/>
              <w:lang w:eastAsia="zh-CN"/>
            </w:rPr>
            <w:t>质量诚信管理</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_Toc24912742 \h </w:instrText>
          </w:r>
          <w:r>
            <w:rPr>
              <w:rFonts w:ascii="宋体" w:hAnsi="宋体"/>
              <w:b/>
              <w:bCs/>
              <w:sz w:val="24"/>
              <w:szCs w:val="24"/>
              <w:highlight w:val="none"/>
            </w:rPr>
            <w:fldChar w:fldCharType="separate"/>
          </w:r>
          <w:r>
            <w:rPr>
              <w:rFonts w:ascii="宋体" w:hAnsi="宋体"/>
              <w:b/>
              <w:bCs/>
              <w:sz w:val="24"/>
              <w:szCs w:val="24"/>
              <w:highlight w:val="none"/>
            </w:rPr>
            <w:t>11</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"_Toc24912743" </w:instrText>
          </w:r>
          <w:r>
            <w:rPr>
              <w:highlight w:val="none"/>
            </w:rPr>
            <w:fldChar w:fldCharType="separate"/>
          </w:r>
          <w:r>
            <w:rPr>
              <w:rStyle w:val="26"/>
              <w:rFonts w:ascii="宋体" w:hAnsi="宋体" w:cs="黑体"/>
              <w:b/>
              <w:bCs/>
              <w:sz w:val="24"/>
              <w:szCs w:val="24"/>
              <w:highlight w:val="none"/>
              <w:lang w:eastAsia="zh-CN"/>
            </w:rPr>
            <w:t>第四章  质量管理基础</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_Toc24912743 \h </w:instrText>
          </w:r>
          <w:r>
            <w:rPr>
              <w:rFonts w:ascii="宋体" w:hAnsi="宋体"/>
              <w:b/>
              <w:bCs/>
              <w:sz w:val="24"/>
              <w:szCs w:val="24"/>
              <w:highlight w:val="none"/>
            </w:rPr>
            <w:fldChar w:fldCharType="separate"/>
          </w:r>
          <w:r>
            <w:rPr>
              <w:rFonts w:ascii="宋体" w:hAnsi="宋体"/>
              <w:b/>
              <w:bCs/>
              <w:sz w:val="24"/>
              <w:szCs w:val="24"/>
              <w:highlight w:val="none"/>
            </w:rPr>
            <w:t>16</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"_Toc24912744" </w:instrText>
          </w:r>
          <w:r>
            <w:rPr>
              <w:highlight w:val="none"/>
            </w:rPr>
            <w:fldChar w:fldCharType="separate"/>
          </w:r>
          <w:r>
            <w:rPr>
              <w:rStyle w:val="26"/>
              <w:rFonts w:ascii="宋体" w:hAnsi="宋体"/>
              <w:b/>
              <w:bCs/>
              <w:spacing w:val="2"/>
              <w:sz w:val="24"/>
              <w:szCs w:val="24"/>
              <w:highlight w:val="none"/>
              <w:lang w:eastAsia="zh-CN"/>
            </w:rPr>
            <w:t>第五</w:t>
          </w:r>
          <w:r>
            <w:rPr>
              <w:rStyle w:val="26"/>
              <w:rFonts w:ascii="宋体" w:hAnsi="宋体"/>
              <w:b/>
              <w:bCs/>
              <w:sz w:val="24"/>
              <w:szCs w:val="24"/>
              <w:highlight w:val="none"/>
              <w:lang w:eastAsia="zh-CN"/>
            </w:rPr>
            <w:t>章</w:t>
          </w:r>
          <w:r>
            <w:rPr>
              <w:rStyle w:val="26"/>
              <w:rFonts w:hint="eastAsia" w:ascii="宋体" w:hAnsi="宋体"/>
              <w:b/>
              <w:bCs/>
              <w:sz w:val="24"/>
              <w:szCs w:val="24"/>
              <w:highlight w:val="none"/>
              <w:lang w:eastAsia="zh-CN"/>
            </w:rPr>
            <w:t xml:space="preserve">  </w:t>
          </w:r>
          <w:r>
            <w:rPr>
              <w:rStyle w:val="26"/>
              <w:rFonts w:ascii="宋体" w:hAnsi="宋体"/>
              <w:b/>
              <w:bCs/>
              <w:spacing w:val="2"/>
              <w:sz w:val="24"/>
              <w:szCs w:val="24"/>
              <w:highlight w:val="none"/>
              <w:lang w:eastAsia="zh-CN"/>
            </w:rPr>
            <w:t>产品质</w:t>
          </w:r>
          <w:r>
            <w:rPr>
              <w:rStyle w:val="26"/>
              <w:rFonts w:ascii="宋体" w:hAnsi="宋体"/>
              <w:b/>
              <w:bCs/>
              <w:sz w:val="24"/>
              <w:szCs w:val="24"/>
              <w:highlight w:val="none"/>
              <w:lang w:eastAsia="zh-CN"/>
            </w:rPr>
            <w:t>量</w:t>
          </w:r>
          <w:r>
            <w:rPr>
              <w:rStyle w:val="26"/>
              <w:rFonts w:ascii="宋体" w:hAnsi="宋体"/>
              <w:b/>
              <w:bCs/>
              <w:spacing w:val="2"/>
              <w:sz w:val="24"/>
              <w:szCs w:val="24"/>
              <w:highlight w:val="none"/>
              <w:lang w:eastAsia="zh-CN"/>
            </w:rPr>
            <w:t>责</w:t>
          </w:r>
          <w:r>
            <w:rPr>
              <w:rStyle w:val="26"/>
              <w:rFonts w:ascii="宋体" w:hAnsi="宋体"/>
              <w:b/>
              <w:bCs/>
              <w:sz w:val="24"/>
              <w:szCs w:val="24"/>
              <w:highlight w:val="none"/>
              <w:lang w:eastAsia="zh-CN"/>
            </w:rPr>
            <w:t>任</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_Toc24912744 \h </w:instrText>
          </w:r>
          <w:r>
            <w:rPr>
              <w:rFonts w:ascii="宋体" w:hAnsi="宋体"/>
              <w:b/>
              <w:bCs/>
              <w:sz w:val="24"/>
              <w:szCs w:val="24"/>
              <w:highlight w:val="none"/>
            </w:rPr>
            <w:fldChar w:fldCharType="separate"/>
          </w:r>
          <w:r>
            <w:rPr>
              <w:rFonts w:ascii="宋体" w:hAnsi="宋体"/>
              <w:b/>
              <w:bCs/>
              <w:sz w:val="24"/>
              <w:szCs w:val="24"/>
              <w:highlight w:val="none"/>
            </w:rPr>
            <w:t>18</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9"/>
            <w:tabs>
              <w:tab w:val="left" w:pos="1540"/>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"_Toc24912745" </w:instrText>
          </w:r>
          <w:r>
            <w:rPr>
              <w:highlight w:val="none"/>
            </w:rPr>
            <w:fldChar w:fldCharType="separate"/>
          </w:r>
          <w:r>
            <w:rPr>
              <w:rStyle w:val="26"/>
              <w:rFonts w:ascii="宋体" w:hAnsi="宋体"/>
              <w:b/>
              <w:bCs/>
              <w:sz w:val="24"/>
              <w:szCs w:val="24"/>
              <w:highlight w:val="none"/>
              <w:lang w:eastAsia="zh-CN"/>
            </w:rPr>
            <w:t>第三部分 结</w:t>
          </w:r>
          <w:r>
            <w:rPr>
              <w:rFonts w:ascii="宋体" w:hAnsi="宋体" w:cstheme="minorBidi"/>
              <w:b/>
              <w:bCs/>
              <w:smallCaps w:val="0"/>
              <w:kern w:val="2"/>
              <w:sz w:val="24"/>
              <w:szCs w:val="24"/>
              <w:highlight w:val="none"/>
              <w:lang w:eastAsia="zh-CN"/>
            </w:rPr>
            <w:tab/>
          </w:r>
          <w:r>
            <w:rPr>
              <w:rStyle w:val="26"/>
              <w:rFonts w:ascii="宋体" w:hAnsi="宋体"/>
              <w:b/>
              <w:bCs/>
              <w:sz w:val="24"/>
              <w:szCs w:val="24"/>
              <w:highlight w:val="none"/>
              <w:lang w:eastAsia="zh-CN"/>
            </w:rPr>
            <w:t>语</w:t>
          </w:r>
          <w:r>
            <w:rPr>
              <w:rFonts w:ascii="宋体" w:hAnsi="宋体"/>
              <w:b/>
              <w:bCs/>
              <w:sz w:val="24"/>
              <w:szCs w:val="24"/>
              <w:highlight w:val="none"/>
            </w:rPr>
            <w:tab/>
          </w:r>
          <w:r>
            <w:rPr>
              <w:rFonts w:hint="eastAsia" w:ascii="宋体" w:hAnsi="宋体"/>
              <w:b/>
              <w:bCs/>
              <w:sz w:val="24"/>
              <w:szCs w:val="24"/>
              <w:highlight w:val="none"/>
              <w:lang w:eastAsia="zh-CN"/>
            </w:rPr>
            <w:t>2</w:t>
          </w:r>
          <w:r>
            <w:rPr>
              <w:rFonts w:hint="eastAsia" w:ascii="宋体" w:hAnsi="宋体"/>
              <w:b/>
              <w:bCs/>
              <w:sz w:val="24"/>
              <w:szCs w:val="24"/>
              <w:highlight w:val="none"/>
              <w:lang w:eastAsia="zh-CN"/>
            </w:rPr>
            <w:fldChar w:fldCharType="end"/>
          </w:r>
          <w:r>
            <w:rPr>
              <w:rFonts w:hint="eastAsia" w:ascii="宋体" w:hAnsi="宋体"/>
              <w:b/>
              <w:bCs/>
              <w:sz w:val="24"/>
              <w:szCs w:val="24"/>
              <w:highlight w:val="none"/>
              <w:lang w:eastAsia="zh-CN"/>
            </w:rPr>
            <w:t>3</w:t>
          </w:r>
        </w:p>
        <w:p>
          <w:pPr>
            <w:pStyle w:val="51"/>
            <w:tabs>
              <w:tab w:val="right" w:leader="dot" w:pos="9407"/>
            </w:tabs>
            <w:spacing w:line="360" w:lineRule="auto"/>
            <w:rPr>
              <w:b/>
              <w:bCs/>
              <w:highlight w:val="none"/>
            </w:rPr>
          </w:pPr>
          <w:r>
            <w:rPr>
              <w:b/>
              <w:bCs/>
              <w:highlight w:val="none"/>
            </w:rPr>
            <w:fldChar w:fldCharType="end"/>
          </w:r>
        </w:p>
      </w:sdtContent>
    </w:sdt>
    <w:p>
      <w:pPr>
        <w:spacing w:line="360" w:lineRule="auto"/>
        <w:jc w:val="center"/>
        <w:rPr>
          <w:rFonts w:ascii="Times New Roman" w:hAnsi="Times New Roman"/>
          <w:sz w:val="24"/>
          <w:szCs w:val="24"/>
          <w:highlight w:val="none"/>
          <w:lang w:eastAsia="zh-CN"/>
        </w:rPr>
        <w:sectPr>
          <w:footerReference r:id="rId3" w:type="default"/>
          <w:pgSz w:w="11907" w:h="16840"/>
          <w:pgMar w:top="1480" w:right="1140" w:bottom="1160" w:left="1360" w:header="849" w:footer="979" w:gutter="0"/>
          <w:pgNumType w:start="1"/>
          <w:cols w:space="720" w:num="1"/>
        </w:sectPr>
      </w:pPr>
    </w:p>
    <w:p>
      <w:pPr>
        <w:spacing w:line="360" w:lineRule="auto"/>
        <w:rPr>
          <w:sz w:val="13"/>
          <w:szCs w:val="13"/>
          <w:highlight w:val="none"/>
          <w:lang w:eastAsia="zh-CN"/>
        </w:rPr>
      </w:pPr>
    </w:p>
    <w:p>
      <w:pPr>
        <w:pStyle w:val="6"/>
        <w:numPr>
          <w:ilvl w:val="0"/>
          <w:numId w:val="1"/>
        </w:numPr>
        <w:spacing w:line="360" w:lineRule="auto"/>
        <w:jc w:val="center"/>
        <w:outlineLvl w:val="1"/>
        <w:rPr>
          <w:rFonts w:cs="黑体"/>
          <w:b/>
          <w:bCs/>
          <w:sz w:val="32"/>
          <w:szCs w:val="32"/>
          <w:highlight w:val="none"/>
          <w:lang w:eastAsia="zh-CN"/>
        </w:rPr>
      </w:pPr>
      <w:bookmarkStart w:id="1" w:name="_Toc3480_WPSOffice_Level1"/>
      <w:bookmarkStart w:id="2" w:name="_Toc24912735"/>
      <w:r>
        <w:rPr>
          <w:rFonts w:hint="eastAsia" w:cs="黑体"/>
          <w:b/>
          <w:bCs/>
          <w:sz w:val="32"/>
          <w:szCs w:val="32"/>
          <w:highlight w:val="none"/>
          <w:lang w:eastAsia="zh-CN"/>
        </w:rPr>
        <w:t>前 言</w:t>
      </w:r>
      <w:bookmarkEnd w:id="1"/>
      <w:bookmarkEnd w:id="2"/>
    </w:p>
    <w:p>
      <w:pPr>
        <w:pStyle w:val="6"/>
        <w:spacing w:line="360" w:lineRule="auto"/>
        <w:ind w:left="0"/>
        <w:jc w:val="both"/>
        <w:rPr>
          <w:rFonts w:ascii="黑体" w:hAnsi="黑体" w:eastAsia="黑体" w:cs="黑体"/>
          <w:b/>
          <w:bCs/>
          <w:sz w:val="32"/>
          <w:szCs w:val="32"/>
          <w:highlight w:val="none"/>
          <w:lang w:eastAsia="zh-CN"/>
        </w:rPr>
      </w:pPr>
    </w:p>
    <w:p>
      <w:pPr>
        <w:pStyle w:val="6"/>
        <w:numPr>
          <w:ilvl w:val="1"/>
          <w:numId w:val="2"/>
        </w:numPr>
        <w:spacing w:line="360" w:lineRule="auto"/>
        <w:jc w:val="center"/>
        <w:outlineLvl w:val="1"/>
        <w:rPr>
          <w:b/>
          <w:bCs/>
          <w:sz w:val="28"/>
          <w:szCs w:val="28"/>
          <w:highlight w:val="none"/>
          <w:lang w:eastAsia="zh-CN"/>
        </w:rPr>
      </w:pPr>
      <w:bookmarkStart w:id="3" w:name="_Toc24912736"/>
      <w:bookmarkStart w:id="4" w:name="_Toc19657_WPSOffice_Level2"/>
      <w:r>
        <w:rPr>
          <w:rFonts w:hint="eastAsia"/>
          <w:b/>
          <w:bCs/>
          <w:sz w:val="28"/>
          <w:szCs w:val="28"/>
          <w:highlight w:val="none"/>
          <w:lang w:eastAsia="zh-CN"/>
        </w:rPr>
        <w:t>编制说明</w:t>
      </w:r>
      <w:bookmarkEnd w:id="3"/>
      <w:bookmarkEnd w:id="4"/>
    </w:p>
    <w:p>
      <w:pPr>
        <w:pStyle w:val="6"/>
        <w:spacing w:line="360" w:lineRule="auto"/>
        <w:ind w:left="0"/>
        <w:jc w:val="both"/>
        <w:rPr>
          <w:b/>
          <w:bCs/>
          <w:sz w:val="28"/>
          <w:szCs w:val="28"/>
          <w:highlight w:val="none"/>
          <w:lang w:eastAsia="zh-CN"/>
        </w:rPr>
      </w:pPr>
    </w:p>
    <w:p>
      <w:pPr>
        <w:pStyle w:val="6"/>
        <w:spacing w:line="360" w:lineRule="auto"/>
        <w:ind w:left="229" w:right="451" w:firstLine="520"/>
        <w:jc w:val="both"/>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本公司</w:t>
      </w:r>
      <w:r>
        <w:rPr>
          <w:rFonts w:hint="eastAsia" w:asciiTheme="minorEastAsia" w:hAnsiTheme="minorEastAsia" w:eastAsiaTheme="minorEastAsia" w:cstheme="minorEastAsia"/>
          <w:spacing w:val="1"/>
          <w:w w:val="95"/>
          <w:sz w:val="28"/>
          <w:szCs w:val="28"/>
          <w:highlight w:val="none"/>
          <w:lang w:eastAsia="zh-CN"/>
        </w:rPr>
        <w:t>出</w:t>
      </w:r>
      <w:r>
        <w:rPr>
          <w:rFonts w:hint="eastAsia" w:asciiTheme="minorEastAsia" w:hAnsiTheme="minorEastAsia" w:eastAsiaTheme="minorEastAsia" w:cstheme="minorEastAsia"/>
          <w:w w:val="95"/>
          <w:sz w:val="28"/>
          <w:szCs w:val="28"/>
          <w:highlight w:val="none"/>
          <w:lang w:eastAsia="zh-CN"/>
        </w:rPr>
        <w:t>具的</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w:t>
      </w:r>
      <w:r>
        <w:rPr>
          <w:rFonts w:hint="eastAsia" w:asciiTheme="minorEastAsia" w:hAnsiTheme="minorEastAsia" w:eastAsiaTheme="minorEastAsia" w:cstheme="minorEastAsia"/>
          <w:spacing w:val="1"/>
          <w:w w:val="95"/>
          <w:sz w:val="28"/>
          <w:szCs w:val="28"/>
          <w:highlight w:val="none"/>
          <w:lang w:eastAsia="zh-CN"/>
        </w:rPr>
        <w:t>诚</w:t>
      </w:r>
      <w:r>
        <w:rPr>
          <w:rFonts w:hint="eastAsia" w:asciiTheme="minorEastAsia" w:hAnsiTheme="minorEastAsia" w:eastAsiaTheme="minorEastAsia" w:cstheme="minorEastAsia"/>
          <w:w w:val="95"/>
          <w:sz w:val="28"/>
          <w:szCs w:val="28"/>
          <w:highlight w:val="none"/>
          <w:lang w:eastAsia="zh-CN"/>
        </w:rPr>
        <w:t>信报告</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依据</w:t>
      </w:r>
      <w:r>
        <w:rPr>
          <w:rFonts w:hint="eastAsia" w:asciiTheme="minorEastAsia" w:hAnsiTheme="minorEastAsia" w:eastAsiaTheme="minorEastAsia" w:cstheme="minorEastAsia"/>
          <w:spacing w:val="1"/>
          <w:w w:val="95"/>
          <w:sz w:val="28"/>
          <w:szCs w:val="28"/>
          <w:highlight w:val="none"/>
          <w:lang w:eastAsia="zh-CN"/>
        </w:rPr>
        <w:t>国家</w:t>
      </w:r>
      <w:r>
        <w:rPr>
          <w:rFonts w:hint="eastAsia" w:asciiTheme="minorEastAsia" w:hAnsiTheme="minorEastAsia" w:eastAsiaTheme="minorEastAsia" w:cstheme="minorEastAsia"/>
          <w:w w:val="95"/>
          <w:sz w:val="28"/>
          <w:szCs w:val="28"/>
          <w:highlight w:val="none"/>
          <w:lang w:eastAsia="zh-CN"/>
        </w:rPr>
        <w:t>有关质</w:t>
      </w:r>
      <w:r>
        <w:rPr>
          <w:rFonts w:hint="eastAsia" w:asciiTheme="minorEastAsia" w:hAnsiTheme="minorEastAsia" w:eastAsiaTheme="minorEastAsia" w:cstheme="minorEastAsia"/>
          <w:spacing w:val="1"/>
          <w:w w:val="95"/>
          <w:sz w:val="28"/>
          <w:szCs w:val="28"/>
          <w:highlight w:val="none"/>
          <w:lang w:eastAsia="zh-CN"/>
        </w:rPr>
        <w:t>量</w:t>
      </w:r>
      <w:r>
        <w:rPr>
          <w:rFonts w:hint="eastAsia" w:asciiTheme="minorEastAsia" w:hAnsiTheme="minorEastAsia" w:eastAsiaTheme="minorEastAsia" w:cstheme="minorEastAsia"/>
          <w:w w:val="95"/>
          <w:sz w:val="28"/>
          <w:szCs w:val="28"/>
          <w:highlight w:val="none"/>
          <w:lang w:eastAsia="zh-CN"/>
        </w:rPr>
        <w:t>法律</w:t>
      </w:r>
      <w:r>
        <w:rPr>
          <w:rFonts w:hint="eastAsia" w:asciiTheme="minorEastAsia" w:hAnsiTheme="minorEastAsia" w:eastAsiaTheme="minorEastAsia" w:cstheme="minorEastAsia"/>
          <w:spacing w:val="1"/>
          <w:w w:val="95"/>
          <w:sz w:val="28"/>
          <w:szCs w:val="28"/>
          <w:highlight w:val="none"/>
          <w:lang w:eastAsia="zh-CN"/>
        </w:rPr>
        <w:t>法规</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规章及相关行业</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量标</w:t>
      </w:r>
      <w:r>
        <w:rPr>
          <w:rFonts w:hint="eastAsia" w:asciiTheme="minorEastAsia" w:hAnsiTheme="minorEastAsia" w:eastAsiaTheme="minorEastAsia" w:cstheme="minorEastAsia"/>
          <w:spacing w:val="1"/>
          <w:w w:val="95"/>
          <w:sz w:val="28"/>
          <w:szCs w:val="28"/>
          <w:highlight w:val="none"/>
          <w:lang w:eastAsia="zh-CN"/>
        </w:rPr>
        <w:t>准</w:t>
      </w:r>
      <w:r>
        <w:rPr>
          <w:rFonts w:hint="eastAsia" w:asciiTheme="minorEastAsia" w:hAnsiTheme="minorEastAsia" w:eastAsiaTheme="minorEastAsia" w:cstheme="minorEastAsia"/>
          <w:spacing w:val="-54"/>
          <w:w w:val="95"/>
          <w:sz w:val="28"/>
          <w:szCs w:val="28"/>
          <w:highlight w:val="none"/>
          <w:lang w:eastAsia="zh-CN"/>
        </w:rPr>
        <w:t>、</w:t>
      </w:r>
      <w:r>
        <w:rPr>
          <w:rFonts w:hint="eastAsia" w:asciiTheme="minorEastAsia" w:hAnsiTheme="minorEastAsia" w:eastAsiaTheme="minorEastAsia" w:cstheme="minorEastAsia"/>
          <w:spacing w:val="1"/>
          <w:w w:val="95"/>
          <w:sz w:val="28"/>
          <w:szCs w:val="28"/>
          <w:highlight w:val="none"/>
          <w:lang w:eastAsia="zh-CN"/>
        </w:rPr>
        <w:t>规</w:t>
      </w:r>
      <w:r>
        <w:rPr>
          <w:rFonts w:hint="eastAsia" w:asciiTheme="minorEastAsia" w:hAnsiTheme="minorEastAsia" w:eastAsiaTheme="minorEastAsia" w:cstheme="minorEastAsia"/>
          <w:w w:val="95"/>
          <w:sz w:val="28"/>
          <w:szCs w:val="28"/>
          <w:highlight w:val="none"/>
          <w:lang w:eastAsia="zh-CN"/>
        </w:rPr>
        <w:t>范等进</w:t>
      </w:r>
      <w:r>
        <w:rPr>
          <w:rFonts w:hint="eastAsia" w:asciiTheme="minorEastAsia" w:hAnsiTheme="minorEastAsia" w:eastAsiaTheme="minorEastAsia" w:cstheme="minorEastAsia"/>
          <w:spacing w:val="1"/>
          <w:w w:val="95"/>
          <w:sz w:val="28"/>
          <w:szCs w:val="28"/>
          <w:highlight w:val="none"/>
          <w:lang w:eastAsia="zh-CN"/>
        </w:rPr>
        <w:t>行</w:t>
      </w:r>
      <w:r>
        <w:rPr>
          <w:rFonts w:hint="eastAsia" w:asciiTheme="minorEastAsia" w:hAnsiTheme="minorEastAsia" w:eastAsiaTheme="minorEastAsia" w:cstheme="minorEastAsia"/>
          <w:w w:val="95"/>
          <w:sz w:val="28"/>
          <w:szCs w:val="28"/>
          <w:highlight w:val="none"/>
          <w:lang w:eastAsia="zh-CN"/>
        </w:rPr>
        <w:t>编制</w:t>
      </w:r>
      <w:r>
        <w:rPr>
          <w:rFonts w:hint="eastAsia" w:asciiTheme="minorEastAsia" w:hAnsiTheme="minorEastAsia" w:eastAsiaTheme="minorEastAsia" w:cstheme="minorEastAsia"/>
          <w:spacing w:val="-51"/>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报</w:t>
      </w:r>
      <w:r>
        <w:rPr>
          <w:rFonts w:hint="eastAsia" w:asciiTheme="minorEastAsia" w:hAnsiTheme="minorEastAsia" w:eastAsiaTheme="minorEastAsia" w:cstheme="minorEastAsia"/>
          <w:spacing w:val="1"/>
          <w:w w:val="95"/>
          <w:sz w:val="28"/>
          <w:szCs w:val="28"/>
          <w:highlight w:val="none"/>
          <w:lang w:eastAsia="zh-CN"/>
        </w:rPr>
        <w:t>告</w:t>
      </w:r>
      <w:r>
        <w:rPr>
          <w:rFonts w:hint="eastAsia" w:asciiTheme="minorEastAsia" w:hAnsiTheme="minorEastAsia" w:eastAsiaTheme="minorEastAsia" w:cstheme="minorEastAsia"/>
          <w:w w:val="95"/>
          <w:sz w:val="28"/>
          <w:szCs w:val="28"/>
          <w:highlight w:val="none"/>
          <w:lang w:eastAsia="zh-CN"/>
        </w:rPr>
        <w:t>中关于公司质量诚信和质量管理情况是公司现状的真实反映，本公司对报告内容的客观性负责，对相关论述和结论真实性负责，现将有关情况说明如下：</w:t>
      </w:r>
    </w:p>
    <w:p>
      <w:pPr>
        <w:pStyle w:val="6"/>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报告范围：温州市安通阀门有限公司</w:t>
      </w:r>
    </w:p>
    <w:p>
      <w:pPr>
        <w:pStyle w:val="6"/>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报告时间：20</w:t>
      </w:r>
      <w:r>
        <w:rPr>
          <w:rFonts w:hint="eastAsia" w:asciiTheme="minorEastAsia" w:hAnsiTheme="minorEastAsia" w:eastAsiaTheme="minorEastAsia" w:cstheme="minorEastAsia"/>
          <w:w w:val="95"/>
          <w:sz w:val="28"/>
          <w:szCs w:val="28"/>
          <w:highlight w:val="none"/>
          <w:lang w:val="en-US" w:eastAsia="zh-CN"/>
        </w:rPr>
        <w:t>21</w:t>
      </w:r>
      <w:r>
        <w:rPr>
          <w:rFonts w:hint="eastAsia" w:asciiTheme="minorEastAsia" w:hAnsiTheme="minorEastAsia" w:eastAsiaTheme="minorEastAsia" w:cstheme="minorEastAsia"/>
          <w:w w:val="95"/>
          <w:sz w:val="28"/>
          <w:szCs w:val="28"/>
          <w:highlight w:val="none"/>
          <w:lang w:eastAsia="zh-CN"/>
        </w:rPr>
        <w:t>年１月至20</w:t>
      </w:r>
      <w:r>
        <w:rPr>
          <w:rFonts w:hint="eastAsia" w:asciiTheme="minorEastAsia" w:hAnsiTheme="minorEastAsia" w:eastAsiaTheme="minorEastAsia" w:cstheme="minorEastAsia"/>
          <w:w w:val="95"/>
          <w:sz w:val="28"/>
          <w:szCs w:val="28"/>
          <w:highlight w:val="none"/>
          <w:lang w:val="en-US" w:eastAsia="zh-CN"/>
        </w:rPr>
        <w:t>21</w:t>
      </w:r>
      <w:r>
        <w:rPr>
          <w:rFonts w:hint="eastAsia" w:asciiTheme="minorEastAsia" w:hAnsiTheme="minorEastAsia" w:eastAsiaTheme="minorEastAsia" w:cstheme="minorEastAsia"/>
          <w:w w:val="95"/>
          <w:sz w:val="28"/>
          <w:szCs w:val="28"/>
          <w:highlight w:val="none"/>
          <w:lang w:eastAsia="zh-CN"/>
        </w:rPr>
        <w:t>年12月，部分数据超出以上时间以实际为准</w:t>
      </w:r>
    </w:p>
    <w:p>
      <w:pPr>
        <w:pStyle w:val="6"/>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（3）报告发布周期：一年</w:t>
      </w:r>
    </w:p>
    <w:p>
      <w:pPr>
        <w:pStyle w:val="6"/>
        <w:spacing w:line="360" w:lineRule="auto"/>
        <w:ind w:left="0" w:firstLine="266" w:firstLineChars="100"/>
        <w:rPr>
          <w:rFonts w:hint="default" w:asciiTheme="minorEastAsia" w:hAnsiTheme="minorEastAsia" w:eastAsiaTheme="minorEastAsia" w:cstheme="minorEastAsia"/>
          <w:spacing w:val="1"/>
          <w:w w:val="95"/>
          <w:sz w:val="28"/>
          <w:szCs w:val="28"/>
          <w:highlight w:val="none"/>
          <w:lang w:val="en-US" w:eastAsia="zh-CN"/>
        </w:rPr>
        <w:sectPr>
          <w:pgSz w:w="11907" w:h="16840"/>
          <w:pgMar w:top="1540" w:right="1100" w:bottom="1160" w:left="1300" w:header="849" w:footer="979" w:gutter="0"/>
          <w:cols w:space="720" w:num="1"/>
        </w:sectPr>
      </w:pPr>
      <w:r>
        <w:rPr>
          <w:rFonts w:hint="eastAsia" w:asciiTheme="minorEastAsia" w:hAnsiTheme="minorEastAsia" w:eastAsiaTheme="minorEastAsia" w:cstheme="minorEastAsia"/>
          <w:w w:val="95"/>
          <w:sz w:val="28"/>
          <w:szCs w:val="28"/>
          <w:highlight w:val="none"/>
          <w:lang w:eastAsia="zh-CN"/>
        </w:rPr>
        <w:t>（4）报告获取方式：</w:t>
      </w:r>
      <w:r>
        <w:rPr>
          <w:rFonts w:hint="eastAsia" w:asciiTheme="minorEastAsia" w:hAnsiTheme="minorEastAsia" w:eastAsiaTheme="minorEastAsia" w:cstheme="minorEastAsia"/>
          <w:w w:val="95"/>
          <w:sz w:val="28"/>
          <w:szCs w:val="28"/>
          <w:highlight w:val="none"/>
          <w:lang w:val="en-US" w:eastAsia="zh-CN"/>
        </w:rPr>
        <w:t>微信公众号</w:t>
      </w:r>
    </w:p>
    <w:p>
      <w:pPr>
        <w:pStyle w:val="6"/>
        <w:numPr>
          <w:ilvl w:val="1"/>
          <w:numId w:val="2"/>
        </w:numPr>
        <w:spacing w:before="720" w:beforeLines="300" w:line="360" w:lineRule="auto"/>
        <w:jc w:val="center"/>
        <w:outlineLvl w:val="1"/>
        <w:rPr>
          <w:b/>
          <w:bCs/>
          <w:sz w:val="28"/>
          <w:szCs w:val="28"/>
          <w:highlight w:val="none"/>
          <w:lang w:eastAsia="zh-CN"/>
        </w:rPr>
      </w:pPr>
      <w:bookmarkStart w:id="5" w:name="_Toc24912737"/>
      <w:r>
        <w:rPr>
          <w:b/>
          <w:bCs/>
          <w:sz w:val="28"/>
          <w:szCs w:val="28"/>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10620375</wp:posOffset>
                </wp:positionV>
                <wp:extent cx="7547610" cy="1270"/>
                <wp:effectExtent l="0" t="0" r="0" b="0"/>
                <wp:wrapNone/>
                <wp:docPr id="7" name="组合 2"/>
                <wp:cNvGraphicFramePr/>
                <a:graphic xmlns:a="http://schemas.openxmlformats.org/drawingml/2006/main">
                  <a:graphicData uri="http://schemas.microsoft.com/office/word/2010/wordprocessingGroup">
                    <wpg:wgp>
                      <wpg:cNvGrpSpPr/>
                      <wpg:grpSpPr>
                        <a:xfrm>
                          <a:off x="0" y="0"/>
                          <a:ext cx="7547610" cy="1270"/>
                          <a:chOff x="0" y="16725"/>
                          <a:chExt cx="11886" cy="2203"/>
                        </a:xfrm>
                      </wpg:grpSpPr>
                      <wps:wsp>
                        <wps:cNvPr id="6" name="任意多边形 3"/>
                        <wps:cNvSpPr/>
                        <wps:spPr>
                          <a:xfrm>
                            <a:off x="0" y="16725"/>
                            <a:ext cx="11886" cy="2"/>
                          </a:xfrm>
                          <a:custGeom>
                            <a:avLst/>
                            <a:gdLst/>
                            <a:ahLst/>
                            <a:cxnLst/>
                            <a:pathLst>
                              <a:path w="11886">
                                <a:moveTo>
                                  <a:pt x="0" y="0"/>
                                </a:moveTo>
                                <a:lnTo>
                                  <a:pt x="11886" y="0"/>
                                </a:lnTo>
                              </a:path>
                            </a:pathLst>
                          </a:custGeom>
                          <a:noFill/>
                          <a:ln w="6094" cap="flat" cmpd="sng">
                            <a:solidFill>
                              <a:srgbClr val="1C1C18"/>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0pt;margin-top:836.25pt;height:0.1pt;width:594.3pt;mso-position-horizontal-relative:page;mso-position-vertical-relative:page;z-index:-251657216;mso-width-relative:page;mso-height-relative:page;" coordorigin="0,16725" coordsize="11886,2203" o:gfxdata="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KC+tdkAAAALAQAADwAAAAAAAAABACAAAAAiAAAAZHJzL2Rvd25yZXYueG1sUEsBAhQAFAAAAAgA&#10;h07iQMKkgwSWAgAAswUAAA4AAAAAAAAAAQAgAAAAKAEAAGRycy9lMm9Eb2MueG1sUEsFBgAAAAAG&#10;AAYAWQEAADAGAAAAAA==&#10;">
                <o:lock v:ext="edit" aspectratio="f"/>
                <v:shape id="任意多边形 3" o:spid="_x0000_s1026" o:spt="100" style="position:absolute;left:0;top:16725;height:2;width:11886;" filled="f" stroked="t" coordsize="11886,1" o:gfxdata="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2/srsAAADa&#10;AAAADwAAAAAAAAABACAAAAAiAAAAZHJzL2Rvd25yZXYueG1sUEsBAhQAFAAAAAgAh07iQDMvBZ47&#10;AAAAOQAAABAAAAAAAAAAAQAgAAAACgEAAGRycy9zaGFwZXhtbC54bWxQSwUGAAAAAAYABgBbAQAA&#10;tAMAAAAA&#10;" path="m0,0l11886,0e">
                  <v:fill on="f" focussize="0,0"/>
                  <v:stroke weight="0.479842519685039pt" color="#1C1C18" joinstyle="round"/>
                  <v:imagedata o:title=""/>
                  <o:lock v:ext="edit" aspectratio="f"/>
                </v:shape>
              </v:group>
            </w:pict>
          </mc:Fallback>
        </mc:AlternateContent>
      </w:r>
      <w:r>
        <w:rPr>
          <w:rFonts w:hint="eastAsia"/>
          <w:b/>
          <w:bCs/>
          <w:sz w:val="28"/>
          <w:szCs w:val="28"/>
          <w:highlight w:val="none"/>
          <w:lang w:eastAsia="zh-CN"/>
        </w:rPr>
        <w:t>总经理致辞</w:t>
      </w:r>
      <w:bookmarkEnd w:id="5"/>
    </w:p>
    <w:p>
      <w:pPr>
        <w:pStyle w:val="30"/>
        <w:spacing w:line="381" w:lineRule="exact"/>
        <w:ind w:hanging="560"/>
        <w:jc w:val="center"/>
        <w:rPr>
          <w:bCs/>
          <w:highlight w:val="none"/>
          <w:lang w:eastAsia="zh-CN"/>
        </w:rPr>
      </w:pP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2013</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年成立至今，全体员工凭着坚定的理想和信念，执着追求，开拓进取，取得了一定的成就。在公司取得的荣誉和业绩背后，饱含着各级政府和主管部门的关心和帮助，饱含着各界人士和朋友的关爱与鼓励，饱含着合作伙伴和协作企业的信赖和支持，特别是全体员工的辛勤耕耘和无私奉献。</w:t>
      </w:r>
    </w:p>
    <w:p>
      <w:pPr>
        <w:autoSpaceDE w:val="0"/>
        <w:autoSpaceDN w:val="0"/>
        <w:adjustRightInd w:val="0"/>
        <w:spacing w:before="100" w:beforeAutospacing="1" w:after="100" w:afterAutospacing="1" w:line="360" w:lineRule="auto"/>
        <w:ind w:firstLine="480" w:firstLineChars="200"/>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温州市安通阀门有限公司以“</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满足客户需求是我们的首要责任，每个客户满意是我们的工作标准</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经营</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理念，争创一流品牌。采用扁平式标准化质量管理体系，确保每道工序的完美，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尽心尽力为客户提供最具安全的球阀球体</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公司关注企业在竞争环境中生存状况，以</w:t>
      </w:r>
      <w:r>
        <w:rPr>
          <w:rFonts w:hint="eastAsia"/>
          <w:sz w:val="24"/>
          <w:szCs w:val="24"/>
          <w:highlight w:val="none"/>
        </w:rPr>
        <w:t>坚持</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走可持续发展之路，倡导绿色环保思想，遵守法律法规，从产品生产到服务的全过程中，实行污染预防和持续改进</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要求，一切围绕为客户提供满意的产品与服务。公司一贯秉承“</w:t>
      </w:r>
      <w:r>
        <w:rPr>
          <w:rFonts w:hint="eastAsia" w:cs="宋体" w:asciiTheme="minorEastAsia" w:hAnsiTheme="minorEastAsia" w:eastAsiaTheme="minorEastAsia"/>
          <w:bCs/>
          <w:color w:val="000000" w:themeColor="text1"/>
          <w:kern w:val="0"/>
          <w:sz w:val="24"/>
          <w:szCs w:val="24"/>
          <w:lang w:val="en-US" w:eastAsia="zh-CN"/>
          <w14:textFill>
            <w14:solidFill>
              <w14:schemeClr w14:val="tx1"/>
            </w14:solidFill>
          </w14:textFill>
        </w:rPr>
        <w:t>保障健康、安全生产、以人为本、永续发展、遵守法规、持续改进</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职业健康文化</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。坚持“</w:t>
      </w:r>
      <w:r>
        <w:rPr>
          <w:rFonts w:hint="eastAsia" w:eastAsiaTheme="minorEastAsia"/>
          <w:b w:val="0"/>
          <w:bCs/>
          <w:sz w:val="24"/>
          <w:szCs w:val="24"/>
          <w:lang w:val="en-US" w:eastAsia="zh-CN"/>
        </w:rPr>
        <w:t>科学管理</w:t>
      </w:r>
      <w:r>
        <w:rPr>
          <w:rFonts w:hint="eastAsia"/>
          <w:b w:val="0"/>
          <w:bCs/>
          <w:sz w:val="24"/>
          <w:szCs w:val="24"/>
        </w:rPr>
        <w:t>、</w:t>
      </w:r>
      <w:r>
        <w:rPr>
          <w:rFonts w:hint="eastAsia"/>
          <w:b w:val="0"/>
          <w:bCs/>
          <w:sz w:val="24"/>
          <w:szCs w:val="24"/>
          <w:lang w:val="en-US" w:eastAsia="zh-CN"/>
        </w:rPr>
        <w:t>规范操作</w:t>
      </w:r>
      <w:r>
        <w:rPr>
          <w:rFonts w:hint="eastAsia"/>
          <w:b w:val="0"/>
          <w:bCs/>
          <w:sz w:val="24"/>
          <w:szCs w:val="24"/>
        </w:rPr>
        <w:t>、</w:t>
      </w:r>
      <w:r>
        <w:rPr>
          <w:rFonts w:hint="eastAsia"/>
          <w:b w:val="0"/>
          <w:bCs/>
          <w:sz w:val="24"/>
          <w:szCs w:val="24"/>
          <w:lang w:val="en-US" w:eastAsia="zh-CN"/>
        </w:rPr>
        <w:t>持续改进</w:t>
      </w:r>
      <w:r>
        <w:rPr>
          <w:rFonts w:hint="eastAsia"/>
          <w:b w:val="0"/>
          <w:bCs/>
          <w:sz w:val="24"/>
          <w:szCs w:val="24"/>
        </w:rPr>
        <w:t>、</w:t>
      </w:r>
      <w:r>
        <w:rPr>
          <w:rFonts w:hint="eastAsia"/>
          <w:b w:val="0"/>
          <w:bCs/>
          <w:sz w:val="24"/>
          <w:szCs w:val="24"/>
          <w:lang w:val="en-US" w:eastAsia="zh-CN"/>
        </w:rPr>
        <w:t>顾客满意</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”的质量方针力求更好。</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回首公司的发展历程，我们在欣喜和振奋中，更感受到新的激励与挑战。展望公司的发展，我们对它美好的未来充满信心。我会带领全体员工在新的征程上，勇于奋进、开拓创新，以更高的标准和要求挑战自我，超越自我。让我们携手共进，专业致力于</w:t>
      </w:r>
      <w:r>
        <w:rPr>
          <w:rFonts w:hint="eastAsia" w:cs="宋体"/>
          <w:sz w:val="24"/>
          <w:highlight w:val="none"/>
          <w:lang w:val="en-US" w:eastAsia="zh-CN"/>
        </w:rPr>
        <w:t>球阀球体</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制造</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做</w:t>
      </w:r>
      <w:r>
        <w:rPr>
          <w:rFonts w:hint="eastAsia" w:cs="宋体"/>
          <w:sz w:val="24"/>
          <w:highlight w:val="none"/>
          <w:lang w:val="en-US" w:eastAsia="zh-CN"/>
        </w:rPr>
        <w:t>球阀球体</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行业领军企业</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，共同努力！</w:t>
      </w:r>
    </w:p>
    <w:p>
      <w:pPr>
        <w:ind w:right="596"/>
        <w:rPr>
          <w:rFonts w:ascii="黑体" w:hAnsi="黑体" w:eastAsia="黑体"/>
          <w:sz w:val="30"/>
          <w:szCs w:val="30"/>
          <w:highlight w:val="none"/>
          <w:lang w:eastAsia="zh-CN"/>
        </w:rPr>
      </w:pPr>
    </w:p>
    <w:p>
      <w:pPr>
        <w:ind w:right="596"/>
        <w:rPr>
          <w:rFonts w:ascii="黑体" w:hAnsi="黑体" w:eastAsia="黑体"/>
          <w:sz w:val="30"/>
          <w:szCs w:val="30"/>
          <w:highlight w:val="none"/>
          <w:lang w:eastAsia="zh-CN"/>
        </w:rPr>
      </w:pPr>
    </w:p>
    <w:p>
      <w:pPr>
        <w:ind w:right="596"/>
        <w:rPr>
          <w:rFonts w:ascii="黑体" w:hAnsi="黑体" w:eastAsia="黑体"/>
          <w:sz w:val="30"/>
          <w:szCs w:val="30"/>
          <w:highlight w:val="none"/>
          <w:lang w:eastAsia="zh-CN"/>
        </w:rPr>
      </w:pPr>
    </w:p>
    <w:p>
      <w:pPr>
        <w:ind w:right="596" w:firstLine="6600" w:firstLineChars="2200"/>
        <w:rPr>
          <w:rFonts w:hint="default" w:ascii="黑体" w:hAnsi="黑体" w:eastAsia="黑体"/>
          <w:sz w:val="30"/>
          <w:szCs w:val="30"/>
          <w:highlight w:val="none"/>
          <w:lang w:val="en-US" w:eastAsia="zh-CN"/>
        </w:rPr>
      </w:pPr>
      <w:bookmarkStart w:id="6" w:name="_Toc15061_WPSOffice_Level2"/>
      <w:r>
        <w:rPr>
          <w:rFonts w:hint="eastAsia" w:ascii="黑体" w:hAnsi="黑体" w:eastAsia="黑体"/>
          <w:sz w:val="30"/>
          <w:szCs w:val="30"/>
          <w:highlight w:val="none"/>
          <w:lang w:eastAsia="zh-CN"/>
        </w:rPr>
        <w:t>总经理：</w:t>
      </w:r>
      <w:bookmarkEnd w:id="6"/>
      <w:r>
        <w:rPr>
          <w:rFonts w:hint="eastAsia" w:ascii="宋体" w:hAnsi="宋体" w:eastAsia="黑体"/>
          <w:sz w:val="36"/>
          <w:szCs w:val="36"/>
          <w:lang w:val="en-US" w:eastAsia="zh-CN"/>
        </w:rPr>
        <w:t>陈占淼</w:t>
      </w:r>
      <w:r>
        <w:rPr>
          <w:rFonts w:hint="eastAsia" w:ascii="黑体" w:hAnsi="黑体" w:eastAsia="黑体"/>
          <w:sz w:val="30"/>
          <w:szCs w:val="30"/>
          <w:highlight w:val="none"/>
          <w:lang w:val="en-US" w:eastAsia="zh-CN"/>
        </w:rPr>
        <w:t xml:space="preserve"> </w:t>
      </w:r>
    </w:p>
    <w:p>
      <w:pPr>
        <w:ind w:right="596"/>
        <w:rPr>
          <w:rFonts w:ascii="黑体" w:hAnsi="黑体" w:eastAsia="黑体"/>
          <w:sz w:val="30"/>
          <w:szCs w:val="30"/>
          <w:highlight w:val="none"/>
          <w:lang w:eastAsia="zh-CN"/>
        </w:rPr>
      </w:pPr>
    </w:p>
    <w:p>
      <w:pPr>
        <w:ind w:right="596"/>
        <w:jc w:val="center"/>
        <w:rPr>
          <w:rFonts w:ascii="黑体" w:hAnsi="黑体" w:eastAsia="黑体"/>
          <w:sz w:val="30"/>
          <w:szCs w:val="30"/>
          <w:highlight w:val="none"/>
          <w:lang w:eastAsia="zh-CN"/>
        </w:rPr>
      </w:pPr>
      <w:bookmarkStart w:id="7" w:name="_Toc24442_WPSOffice_Level2"/>
      <w:r>
        <w:rPr>
          <w:rFonts w:hint="eastAsia" w:ascii="黑体" w:hAnsi="黑体" w:eastAsia="黑体"/>
          <w:sz w:val="30"/>
          <w:szCs w:val="30"/>
          <w:highlight w:val="none"/>
          <w:lang w:val="en-US" w:eastAsia="zh-CN"/>
        </w:rPr>
        <w:t xml:space="preserve">                                            </w:t>
      </w:r>
      <w:r>
        <w:rPr>
          <w:rFonts w:hint="eastAsia" w:ascii="黑体" w:hAnsi="黑体" w:eastAsia="黑体"/>
          <w:sz w:val="30"/>
          <w:szCs w:val="30"/>
          <w:highlight w:val="none"/>
          <w:lang w:eastAsia="zh-CN"/>
        </w:rPr>
        <w:t>202</w:t>
      </w:r>
      <w:r>
        <w:rPr>
          <w:rFonts w:hint="eastAsia" w:ascii="黑体" w:hAnsi="黑体" w:eastAsia="黑体"/>
          <w:sz w:val="30"/>
          <w:szCs w:val="30"/>
          <w:highlight w:val="none"/>
          <w:lang w:val="en-US" w:eastAsia="zh-CN"/>
        </w:rPr>
        <w:t>2</w:t>
      </w:r>
      <w:r>
        <w:rPr>
          <w:rFonts w:hint="eastAsia" w:ascii="黑体" w:hAnsi="黑体" w:eastAsia="黑体"/>
          <w:sz w:val="30"/>
          <w:szCs w:val="30"/>
          <w:highlight w:val="none"/>
          <w:lang w:eastAsia="zh-CN"/>
        </w:rPr>
        <w:t>年</w:t>
      </w:r>
      <w:r>
        <w:rPr>
          <w:rFonts w:hint="eastAsia" w:ascii="黑体" w:hAnsi="黑体" w:eastAsia="黑体"/>
          <w:sz w:val="30"/>
          <w:szCs w:val="30"/>
          <w:highlight w:val="none"/>
          <w:lang w:val="en-US" w:eastAsia="zh-CN"/>
        </w:rPr>
        <w:t>9</w:t>
      </w:r>
      <w:r>
        <w:rPr>
          <w:rFonts w:hint="eastAsia" w:ascii="黑体" w:hAnsi="黑体" w:eastAsia="黑体"/>
          <w:sz w:val="30"/>
          <w:szCs w:val="30"/>
          <w:highlight w:val="none"/>
          <w:lang w:eastAsia="zh-CN"/>
        </w:rPr>
        <w:t>月</w:t>
      </w:r>
      <w:bookmarkEnd w:id="7"/>
    </w:p>
    <w:p>
      <w:pPr>
        <w:pStyle w:val="29"/>
        <w:spacing w:before="39"/>
        <w:ind w:right="4153"/>
        <w:jc w:val="both"/>
        <w:rPr>
          <w:highlight w:val="none"/>
          <w:lang w:eastAsia="zh-CN"/>
        </w:rPr>
      </w:pPr>
    </w:p>
    <w:p>
      <w:pPr>
        <w:pStyle w:val="29"/>
        <w:spacing w:before="39"/>
        <w:ind w:right="4153"/>
        <w:jc w:val="both"/>
        <w:rPr>
          <w:highlight w:val="none"/>
          <w:lang w:eastAsia="zh-CN"/>
        </w:rPr>
      </w:pPr>
    </w:p>
    <w:p>
      <w:pPr>
        <w:pStyle w:val="29"/>
        <w:spacing w:before="39"/>
        <w:ind w:right="4153"/>
        <w:jc w:val="both"/>
        <w:rPr>
          <w:highlight w:val="none"/>
          <w:lang w:eastAsia="zh-CN"/>
        </w:rPr>
      </w:pPr>
    </w:p>
    <w:p>
      <w:pPr>
        <w:pStyle w:val="6"/>
        <w:numPr>
          <w:ilvl w:val="0"/>
          <w:numId w:val="0"/>
        </w:numPr>
        <w:spacing w:line="360" w:lineRule="auto"/>
        <w:ind w:leftChars="0"/>
        <w:jc w:val="both"/>
        <w:outlineLvl w:val="1"/>
        <w:rPr>
          <w:b/>
          <w:bCs/>
          <w:sz w:val="28"/>
          <w:szCs w:val="28"/>
          <w:highlight w:val="none"/>
          <w:lang w:eastAsia="zh-CN"/>
        </w:rPr>
      </w:pPr>
      <w:bookmarkStart w:id="8" w:name="_Toc24912738"/>
      <w:bookmarkStart w:id="9" w:name="_Toc15713_WPSOffice_Level2"/>
    </w:p>
    <w:p>
      <w:pPr>
        <w:pStyle w:val="6"/>
        <w:numPr>
          <w:ilvl w:val="1"/>
          <w:numId w:val="2"/>
        </w:numPr>
        <w:spacing w:line="360" w:lineRule="auto"/>
        <w:jc w:val="center"/>
        <w:outlineLvl w:val="1"/>
        <w:rPr>
          <w:b/>
          <w:bCs/>
          <w:sz w:val="28"/>
          <w:szCs w:val="28"/>
          <w:highlight w:val="none"/>
          <w:lang w:eastAsia="zh-CN"/>
        </w:rPr>
      </w:pPr>
      <w:r>
        <w:rPr>
          <w:rFonts w:hint="eastAsia"/>
          <w:b/>
          <w:bCs/>
          <w:sz w:val="28"/>
          <w:szCs w:val="28"/>
          <w:highlight w:val="none"/>
          <w:lang w:eastAsia="zh-CN"/>
        </w:rPr>
        <w:t>企业简介</w:t>
      </w:r>
      <w:bookmarkEnd w:id="8"/>
      <w:bookmarkEnd w:id="9"/>
      <w:r>
        <w:rPr>
          <w:rFonts w:hint="eastAsia"/>
          <w:b/>
          <w:bCs/>
          <w:sz w:val="28"/>
          <w:szCs w:val="28"/>
          <w:highlight w:val="none"/>
          <w:lang w:val="en-US" w:eastAsia="zh-CN"/>
        </w:rPr>
        <w:t xml:space="preserve"> </w:t>
      </w:r>
    </w:p>
    <w:p>
      <w:pPr>
        <w:adjustRightInd w:val="0"/>
        <w:snapToGrid w:val="0"/>
        <w:spacing w:line="640" w:lineRule="exact"/>
        <w:ind w:firstLine="482" w:firstLineChars="200"/>
        <w:rPr>
          <w:rFonts w:hint="eastAsia" w:ascii="宋体" w:hAnsi="宋体" w:eastAsia="宋体" w:cs="Times New Roman"/>
          <w:sz w:val="24"/>
          <w:lang w:val="en-US" w:eastAsia="zh-CN"/>
        </w:rPr>
      </w:pPr>
      <w:bookmarkStart w:id="10" w:name="_Toc24912739"/>
      <w:bookmarkStart w:id="11" w:name="_Toc19657_WPSOffice_Level1"/>
      <w:r>
        <w:rPr>
          <w:rFonts w:hint="eastAsia" w:ascii="宋体" w:hAnsi="宋体" w:eastAsia="宋体" w:cs="Times New Roman"/>
          <w:b/>
          <w:bCs/>
          <w:sz w:val="24"/>
          <w:lang w:val="en-US" w:eastAsia="zh-CN"/>
        </w:rPr>
        <w:t>温州市安通阀门有限公司</w:t>
      </w:r>
      <w:r>
        <w:rPr>
          <w:rFonts w:hint="eastAsia" w:ascii="宋体" w:hAnsi="宋体" w:eastAsia="宋体" w:cs="Times New Roman"/>
          <w:sz w:val="24"/>
          <w:lang w:val="en-US" w:eastAsia="zh-CN"/>
        </w:rPr>
        <w:t>位于浙江省温州市温州经济技术开发区滨海三路729号。安通阀门是一家集设计、生产、销售和服务为一体的专业球体和球阀配件的制造企业，凭借优越的创新制造能力和多年生产管理经验向客户提供高技术、高精度、高性能的球阀球体。 安通阀门可向客户提供各种口径、压力及不同材质的球阀球体及配件。通径1"~48"，压力等级150LB～2500LB，基体材料包括A105、LF2、F316、F316L、F304、F304L、17-4PH、F51、F53、F55、Inconel等。</w:t>
      </w:r>
    </w:p>
    <w:p>
      <w:pPr>
        <w:adjustRightInd w:val="0"/>
        <w:snapToGrid w:val="0"/>
        <w:spacing w:line="64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安通阀门以领先的技术与管理带给您质量的保证，以良好的信誉报答广大用户对安通阀门的厚爱。 秉承 "一切为用户服务"的经营理念，将不断应用新技术、新工艺、新材料、积极开发新品种为广大用户提供更优质的阀门球体及配件产品和更完善的售后服务。竭诚欢迎新老客户携手合作，共创辉煌！</w:t>
      </w:r>
    </w:p>
    <w:p>
      <w:pPr>
        <w:adjustRightInd w:val="0"/>
        <w:snapToGrid w:val="0"/>
        <w:spacing w:line="640" w:lineRule="exact"/>
        <w:ind w:firstLine="480" w:firstLineChars="200"/>
        <w:rPr>
          <w:rFonts w:hint="eastAsia" w:ascii="宋体" w:hAnsi="宋体" w:eastAsia="宋体" w:cs="Times New Roman"/>
          <w:sz w:val="24"/>
          <w:lang w:val="en-US" w:eastAsia="zh-CN"/>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
        <w:rPr>
          <w:rFonts w:hint="eastAsia" w:ascii="宋体" w:hAnsi="宋体" w:eastAsia="宋体" w:cs="Times New Roman"/>
          <w:sz w:val="24"/>
        </w:rPr>
      </w:pPr>
    </w:p>
    <w:p>
      <w:pPr>
        <w:pStyle w:val="29"/>
        <w:numPr>
          <w:ilvl w:val="0"/>
          <w:numId w:val="0"/>
        </w:numPr>
        <w:spacing w:line="419" w:lineRule="exact"/>
        <w:ind w:right="213" w:rightChars="0"/>
        <w:jc w:val="both"/>
        <w:rPr>
          <w:rFonts w:hint="eastAsia"/>
          <w:highlight w:val="none"/>
          <w:lang w:eastAsia="zh-CN"/>
        </w:rPr>
      </w:pPr>
      <w:r>
        <w:rPr>
          <w:rFonts w:hint="eastAsia" w:cs="Arial" w:asciiTheme="minorEastAsia" w:hAnsiTheme="minorEastAsia" w:eastAsiaTheme="minorEastAsia"/>
          <w:b/>
          <w:bCs/>
          <w:color w:val="auto"/>
          <w:sz w:val="24"/>
          <w:szCs w:val="24"/>
        </w:rPr>
        <w:t xml:space="preserve">           </w:t>
      </w:r>
    </w:p>
    <w:p>
      <w:pPr>
        <w:pStyle w:val="29"/>
        <w:numPr>
          <w:ilvl w:val="0"/>
          <w:numId w:val="0"/>
        </w:numPr>
        <w:spacing w:line="419" w:lineRule="exact"/>
        <w:ind w:right="213" w:rightChars="0"/>
        <w:jc w:val="center"/>
        <w:rPr>
          <w:highlight w:val="none"/>
          <w:lang w:eastAsia="zh-CN"/>
        </w:rPr>
      </w:pPr>
      <w:r>
        <w:rPr>
          <w:rFonts w:hint="eastAsia"/>
          <w:highlight w:val="none"/>
          <w:lang w:eastAsia="zh-CN"/>
        </w:rPr>
        <w:t>报告正文</w:t>
      </w:r>
      <w:bookmarkEnd w:id="10"/>
      <w:bookmarkEnd w:id="11"/>
    </w:p>
    <w:p>
      <w:pPr>
        <w:pStyle w:val="29"/>
        <w:spacing w:line="419" w:lineRule="exact"/>
        <w:ind w:right="213"/>
        <w:jc w:val="both"/>
        <w:rPr>
          <w:highlight w:val="none"/>
          <w:lang w:eastAsia="zh-CN"/>
        </w:rPr>
      </w:pPr>
    </w:p>
    <w:p>
      <w:pPr>
        <w:pStyle w:val="29"/>
        <w:spacing w:line="419" w:lineRule="exact"/>
        <w:ind w:right="213"/>
        <w:jc w:val="center"/>
        <w:rPr>
          <w:highlight w:val="none"/>
          <w:lang w:eastAsia="zh-CN"/>
        </w:rPr>
      </w:pPr>
      <w:bookmarkStart w:id="12" w:name="_Toc24912740"/>
      <w:bookmarkStart w:id="13" w:name="_Toc14231_WPSOffice_Level2"/>
      <w:r>
        <w:rPr>
          <w:rFonts w:hint="eastAsia"/>
          <w:highlight w:val="none"/>
          <w:lang w:eastAsia="zh-CN"/>
        </w:rPr>
        <w:t>第一章  质量理念</w:t>
      </w:r>
      <w:bookmarkEnd w:id="12"/>
      <w:bookmarkEnd w:id="13"/>
    </w:p>
    <w:p>
      <w:pPr>
        <w:pStyle w:val="29"/>
        <w:spacing w:line="419" w:lineRule="exact"/>
        <w:ind w:right="213"/>
        <w:jc w:val="center"/>
        <w:rPr>
          <w:highlight w:val="none"/>
          <w:lang w:eastAsia="zh-CN"/>
        </w:rPr>
      </w:pPr>
    </w:p>
    <w:p>
      <w:pPr>
        <w:pStyle w:val="6"/>
        <w:spacing w:line="360" w:lineRule="auto"/>
        <w:ind w:left="229"/>
        <w:rPr>
          <w:b/>
          <w:bCs/>
          <w:sz w:val="24"/>
          <w:szCs w:val="24"/>
          <w:highlight w:val="none"/>
          <w:lang w:eastAsia="zh-CN"/>
        </w:rPr>
      </w:pPr>
      <w:r>
        <w:rPr>
          <w:b/>
          <w:bCs/>
          <w:sz w:val="24"/>
          <w:szCs w:val="24"/>
          <w:highlight w:val="none"/>
          <w:lang w:eastAsia="zh-CN"/>
        </w:rPr>
        <w:t>1.1</w:t>
      </w:r>
      <w:r>
        <w:rPr>
          <w:rFonts w:hint="eastAsia"/>
          <w:b/>
          <w:bCs/>
          <w:sz w:val="24"/>
          <w:szCs w:val="24"/>
          <w:highlight w:val="none"/>
          <w:lang w:eastAsia="zh-CN"/>
        </w:rPr>
        <w:t xml:space="preserve"> 企业</w:t>
      </w:r>
      <w:r>
        <w:rPr>
          <w:rFonts w:hint="eastAsia"/>
          <w:b/>
          <w:bCs/>
          <w:spacing w:val="2"/>
          <w:sz w:val="24"/>
          <w:szCs w:val="24"/>
          <w:highlight w:val="none"/>
          <w:lang w:eastAsia="zh-CN"/>
        </w:rPr>
        <w:t>使</w:t>
      </w:r>
      <w:r>
        <w:rPr>
          <w:rFonts w:hint="eastAsia"/>
          <w:b/>
          <w:bCs/>
          <w:sz w:val="24"/>
          <w:szCs w:val="24"/>
          <w:highlight w:val="none"/>
          <w:lang w:eastAsia="zh-CN"/>
        </w:rPr>
        <w:t>命</w:t>
      </w:r>
    </w:p>
    <w:p>
      <w:pPr>
        <w:pStyle w:val="6"/>
        <w:spacing w:line="360" w:lineRule="auto"/>
        <w:ind w:left="229"/>
        <w:rPr>
          <w:rFonts w:hint="default" w:cs="Times New Roman"/>
          <w:b/>
          <w:bCs/>
          <w:sz w:val="24"/>
          <w:szCs w:val="24"/>
          <w:highlight w:val="none"/>
          <w:lang w:val="en-US" w:eastAsia="zh-CN"/>
        </w:rPr>
      </w:pPr>
      <w:r>
        <w:rPr>
          <w:rFonts w:hint="eastAsia" w:cs="Times New Roman"/>
          <w:b/>
          <w:bCs/>
          <w:sz w:val="24"/>
          <w:szCs w:val="24"/>
          <w:highlight w:val="none"/>
          <w:lang w:val="en-US" w:eastAsia="zh-CN"/>
        </w:rPr>
        <w:t>为全球客户提供优质的球阀球体配套件。</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1.2 公司愿景</w:t>
      </w:r>
    </w:p>
    <w:p>
      <w:pPr>
        <w:pStyle w:val="6"/>
        <w:spacing w:line="360" w:lineRule="auto"/>
        <w:ind w:left="229"/>
        <w:rPr>
          <w:rFonts w:hint="eastAsia" w:cs="Times New Roman"/>
          <w:b/>
          <w:bCs/>
          <w:sz w:val="24"/>
          <w:szCs w:val="24"/>
          <w:highlight w:val="none"/>
          <w:lang w:val="en-US" w:eastAsia="zh-CN"/>
        </w:rPr>
      </w:pPr>
      <w:r>
        <w:rPr>
          <w:rFonts w:hint="eastAsia" w:cs="Times New Roman"/>
          <w:b/>
          <w:bCs/>
          <w:sz w:val="24"/>
          <w:szCs w:val="24"/>
          <w:highlight w:val="none"/>
          <w:lang w:val="en-US" w:eastAsia="zh-CN"/>
        </w:rPr>
        <w:t>持质量为先原则，为客户创造价值，为员工创造机会，为社会创造效益。</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1.3核心价值观</w:t>
      </w:r>
    </w:p>
    <w:p>
      <w:pPr>
        <w:pStyle w:val="6"/>
        <w:spacing w:line="360" w:lineRule="auto"/>
        <w:ind w:left="229"/>
        <w:rPr>
          <w:rFonts w:hint="eastAsia" w:ascii="宋体" w:hAnsi="宋体" w:eastAsia="宋体" w:cs="Times New Roman"/>
          <w:b/>
          <w:bCs/>
          <w:sz w:val="24"/>
          <w:szCs w:val="24"/>
          <w:highlight w:val="none"/>
          <w:lang w:val="en-US" w:eastAsia="zh-CN"/>
        </w:rPr>
      </w:pPr>
      <w:r>
        <w:rPr>
          <w:rFonts w:hint="eastAsia" w:cs="Times New Roman"/>
          <w:b/>
          <w:bCs/>
          <w:sz w:val="24"/>
          <w:szCs w:val="24"/>
          <w:highlight w:val="none"/>
          <w:lang w:val="en-US" w:eastAsia="zh-CN"/>
        </w:rPr>
        <w:t>诚信 尊重 合作 创新</w:t>
      </w:r>
      <w:r>
        <w:rPr>
          <w:rFonts w:hint="eastAsia" w:ascii="宋体" w:hAnsi="宋体" w:eastAsia="宋体" w:cs="Times New Roman"/>
          <w:b/>
          <w:bCs/>
          <w:sz w:val="24"/>
          <w:szCs w:val="24"/>
          <w:highlight w:val="none"/>
          <w:lang w:val="en-US" w:eastAsia="zh-CN"/>
        </w:rPr>
        <w:t>。</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1.4 公司经营理念：</w:t>
      </w:r>
    </w:p>
    <w:p>
      <w:pPr>
        <w:pStyle w:val="6"/>
        <w:spacing w:line="360" w:lineRule="auto"/>
        <w:ind w:left="229"/>
        <w:rPr>
          <w:rFonts w:hint="eastAsia" w:cs="Times New Roman"/>
          <w:b/>
          <w:bCs/>
          <w:sz w:val="24"/>
          <w:szCs w:val="24"/>
          <w:highlight w:val="none"/>
          <w:lang w:val="en-US" w:eastAsia="zh-CN"/>
        </w:rPr>
      </w:pPr>
      <w:r>
        <w:rPr>
          <w:rFonts w:hint="eastAsia" w:cs="Times New Roman"/>
          <w:b/>
          <w:bCs/>
          <w:sz w:val="24"/>
          <w:szCs w:val="24"/>
          <w:highlight w:val="none"/>
          <w:lang w:val="en-US" w:eastAsia="zh-CN"/>
        </w:rPr>
        <w:t xml:space="preserve">满足客户需求是我们的首要责任，每个客户满意是我们的工作标准。 </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1.5 企业精神：</w:t>
      </w:r>
    </w:p>
    <w:p>
      <w:pPr>
        <w:pStyle w:val="6"/>
        <w:spacing w:line="360" w:lineRule="auto"/>
        <w:ind w:left="229"/>
        <w:rPr>
          <w:rFonts w:hint="eastAsia" w:ascii="宋体" w:hAnsi="宋体" w:eastAsia="宋体" w:cs="Times New Roman"/>
          <w:b/>
          <w:bCs/>
          <w:sz w:val="24"/>
          <w:szCs w:val="24"/>
          <w:highlight w:val="none"/>
          <w:lang w:val="en-US" w:eastAsia="zh-CN"/>
        </w:rPr>
      </w:pPr>
      <w:r>
        <w:rPr>
          <w:rFonts w:hint="eastAsia" w:cs="Times New Roman"/>
          <w:b/>
          <w:bCs/>
          <w:sz w:val="24"/>
          <w:szCs w:val="24"/>
          <w:highlight w:val="none"/>
          <w:lang w:val="en-US" w:eastAsia="zh-CN"/>
        </w:rPr>
        <w:t>学习沟通，超越自我</w:t>
      </w:r>
      <w:r>
        <w:rPr>
          <w:rFonts w:hint="eastAsia" w:ascii="宋体" w:hAnsi="宋体" w:eastAsia="宋体" w:cs="Times New Roman"/>
          <w:b/>
          <w:bCs/>
          <w:sz w:val="24"/>
          <w:szCs w:val="24"/>
          <w:highlight w:val="none"/>
          <w:lang w:val="en-US" w:eastAsia="zh-CN"/>
        </w:rPr>
        <w:t>。</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1.6品质承诺</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val="en-US" w:eastAsia="zh-CN"/>
        </w:rPr>
        <w:t>产品是制造出来的，不是检验出来的</w:t>
      </w:r>
      <w:r>
        <w:rPr>
          <w:rFonts w:hint="eastAsia" w:cs="Times New Roman"/>
          <w:b/>
          <w:bCs/>
          <w:sz w:val="24"/>
          <w:szCs w:val="24"/>
          <w:highlight w:val="none"/>
          <w:lang w:eastAsia="zh-CN"/>
        </w:rPr>
        <w:t>。</w:t>
      </w:r>
    </w:p>
    <w:p>
      <w:pPr>
        <w:pStyle w:val="6"/>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1.7</w:t>
      </w:r>
      <w:r>
        <w:rPr>
          <w:rFonts w:hint="eastAsia" w:cs="Times New Roman"/>
          <w:b/>
          <w:bCs/>
          <w:sz w:val="24"/>
          <w:szCs w:val="24"/>
          <w:highlight w:val="none"/>
          <w:lang w:eastAsia="zh-CN"/>
        </w:rPr>
        <w:tab/>
      </w:r>
      <w:r>
        <w:rPr>
          <w:rFonts w:hint="eastAsia" w:cs="Times New Roman"/>
          <w:b/>
          <w:bCs/>
          <w:sz w:val="24"/>
          <w:szCs w:val="24"/>
          <w:highlight w:val="none"/>
          <w:lang w:eastAsia="zh-CN"/>
        </w:rPr>
        <w:t>质量方针</w:t>
      </w:r>
    </w:p>
    <w:p>
      <w:pPr>
        <w:pStyle w:val="6"/>
        <w:spacing w:line="360" w:lineRule="auto"/>
        <w:ind w:left="229"/>
        <w:rPr>
          <w:rFonts w:hint="eastAsia" w:cs="Times New Roman"/>
          <w:b/>
          <w:bCs/>
          <w:sz w:val="24"/>
          <w:szCs w:val="24"/>
          <w:highlight w:val="none"/>
          <w:lang w:val="en-US" w:eastAsia="zh-CN"/>
        </w:rPr>
      </w:pPr>
      <w:r>
        <w:rPr>
          <w:rFonts w:hint="eastAsia" w:cs="Times New Roman"/>
          <w:b/>
          <w:bCs/>
          <w:sz w:val="24"/>
          <w:szCs w:val="24"/>
          <w:highlight w:val="none"/>
          <w:lang w:val="en-US" w:eastAsia="zh-CN"/>
        </w:rPr>
        <w:t>创“安通”品牌，质量第一，顾客满意，安全可靠，信誉至上。</w:t>
      </w: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both"/>
        <w:rPr>
          <w:spacing w:val="2"/>
          <w:highlight w:val="none"/>
          <w:lang w:eastAsia="zh-CN"/>
        </w:rPr>
      </w:pPr>
    </w:p>
    <w:p>
      <w:pPr>
        <w:pStyle w:val="29"/>
        <w:ind w:right="198"/>
        <w:jc w:val="center"/>
        <w:rPr>
          <w:highlight w:val="none"/>
          <w:lang w:eastAsia="zh-CN"/>
        </w:rPr>
      </w:pPr>
      <w:bookmarkStart w:id="14" w:name="_Toc24912741"/>
      <w:bookmarkStart w:id="15" w:name="_Toc26340_WPSOffice_Level2"/>
      <w:r>
        <w:rPr>
          <w:rFonts w:hint="eastAsia"/>
          <w:spacing w:val="2"/>
          <w:highlight w:val="none"/>
          <w:lang w:eastAsia="zh-CN"/>
        </w:rPr>
        <w:t>第二</w:t>
      </w:r>
      <w:r>
        <w:rPr>
          <w:rFonts w:hint="eastAsia"/>
          <w:highlight w:val="none"/>
          <w:lang w:eastAsia="zh-CN"/>
        </w:rPr>
        <w:t xml:space="preserve">章  </w:t>
      </w:r>
      <w:r>
        <w:rPr>
          <w:rFonts w:hint="eastAsia"/>
          <w:spacing w:val="2"/>
          <w:highlight w:val="none"/>
          <w:lang w:eastAsia="zh-CN"/>
        </w:rPr>
        <w:t>质量管</w:t>
      </w:r>
      <w:r>
        <w:rPr>
          <w:rFonts w:hint="eastAsia"/>
          <w:highlight w:val="none"/>
          <w:lang w:eastAsia="zh-CN"/>
        </w:rPr>
        <w:t>理</w:t>
      </w:r>
      <w:bookmarkEnd w:id="14"/>
      <w:bookmarkEnd w:id="15"/>
    </w:p>
    <w:p>
      <w:pPr>
        <w:spacing w:before="2" w:line="110" w:lineRule="exact"/>
        <w:rPr>
          <w:sz w:val="11"/>
          <w:szCs w:val="11"/>
          <w:highlight w:val="none"/>
          <w:lang w:eastAsia="zh-CN"/>
        </w:rPr>
      </w:pPr>
    </w:p>
    <w:p>
      <w:pPr>
        <w:spacing w:line="200" w:lineRule="exact"/>
        <w:rPr>
          <w:sz w:val="20"/>
          <w:szCs w:val="20"/>
          <w:highlight w:val="none"/>
          <w:lang w:eastAsia="zh-CN"/>
        </w:rPr>
      </w:pPr>
    </w:p>
    <w:p>
      <w:pPr>
        <w:pStyle w:val="6"/>
        <w:rPr>
          <w:rFonts w:asciiTheme="majorEastAsia" w:hAnsiTheme="majorEastAsia" w:eastAsiaTheme="majorEastAsia" w:cstheme="majorEastAsia"/>
          <w:b/>
          <w:bCs/>
          <w:highlight w:val="none"/>
          <w:lang w:eastAsia="zh-CN"/>
        </w:rPr>
      </w:pPr>
      <w:r>
        <w:rPr>
          <w:rFonts w:hint="eastAsia" w:asciiTheme="majorEastAsia" w:hAnsiTheme="majorEastAsia" w:eastAsiaTheme="majorEastAsia" w:cstheme="majorEastAsia"/>
          <w:b/>
          <w:bCs/>
          <w:highlight w:val="none"/>
          <w:lang w:eastAsia="zh-CN"/>
        </w:rPr>
        <w:t>2.1质量</w:t>
      </w:r>
      <w:r>
        <w:rPr>
          <w:rFonts w:hint="eastAsia" w:asciiTheme="majorEastAsia" w:hAnsiTheme="majorEastAsia" w:eastAsiaTheme="majorEastAsia" w:cstheme="majorEastAsia"/>
          <w:b/>
          <w:bCs/>
          <w:spacing w:val="2"/>
          <w:highlight w:val="none"/>
          <w:lang w:eastAsia="zh-CN"/>
        </w:rPr>
        <w:t>管</w:t>
      </w:r>
      <w:r>
        <w:rPr>
          <w:rFonts w:hint="eastAsia" w:asciiTheme="majorEastAsia" w:hAnsiTheme="majorEastAsia" w:eastAsiaTheme="majorEastAsia" w:cstheme="majorEastAsia"/>
          <w:b/>
          <w:bCs/>
          <w:highlight w:val="none"/>
          <w:lang w:eastAsia="zh-CN"/>
        </w:rPr>
        <w:t>理机构</w:t>
      </w:r>
    </w:p>
    <w:p>
      <w:pPr>
        <w:spacing w:before="20" w:line="200" w:lineRule="exact"/>
        <w:rPr>
          <w:sz w:val="20"/>
          <w:szCs w:val="20"/>
          <w:highlight w:val="none"/>
          <w:lang w:eastAsia="zh-CN"/>
        </w:rPr>
      </w:pPr>
    </w:p>
    <w:p>
      <w:pPr>
        <w:pStyle w:val="6"/>
        <w:numPr>
          <w:ilvl w:val="2"/>
          <w:numId w:val="4"/>
        </w:numPr>
        <w:tabs>
          <w:tab w:val="left" w:pos="937"/>
        </w:tabs>
        <w:ind w:left="937"/>
        <w:rPr>
          <w:color w:val="000000" w:themeColor="text1"/>
          <w:highlight w:val="none"/>
          <w14:textFill>
            <w14:solidFill>
              <w14:schemeClr w14:val="tx1"/>
            </w14:solidFill>
          </w14:textFill>
        </w:rPr>
      </w:pPr>
      <w:r>
        <w:rPr>
          <w:rFonts w:hint="eastAsia"/>
          <w:color w:val="000000" w:themeColor="text1"/>
          <w:spacing w:val="2"/>
          <w:highlight w:val="none"/>
          <w:lang w:eastAsia="zh-CN"/>
          <w14:textFill>
            <w14:solidFill>
              <w14:schemeClr w14:val="tx1"/>
            </w14:solidFill>
          </w14:textFill>
        </w:rPr>
        <w:t>管理</w:t>
      </w:r>
      <w:r>
        <w:rPr>
          <w:rFonts w:hint="eastAsia"/>
          <w:color w:val="000000" w:themeColor="text1"/>
          <w:spacing w:val="2"/>
          <w:highlight w:val="none"/>
          <w14:textFill>
            <w14:solidFill>
              <w14:schemeClr w14:val="tx1"/>
            </w14:solidFill>
          </w14:textFill>
        </w:rPr>
        <w:t>组</w:t>
      </w:r>
      <w:r>
        <w:rPr>
          <w:rFonts w:hint="eastAsia"/>
          <w:color w:val="000000" w:themeColor="text1"/>
          <w:highlight w:val="none"/>
          <w14:textFill>
            <w14:solidFill>
              <w14:schemeClr w14:val="tx1"/>
            </w14:solidFill>
          </w14:textFill>
        </w:rPr>
        <w:t>织架</w:t>
      </w:r>
      <w:r>
        <w:rPr>
          <w:rFonts w:hint="eastAsia"/>
          <w:color w:val="000000" w:themeColor="text1"/>
          <w:spacing w:val="2"/>
          <w:highlight w:val="none"/>
          <w14:textFill>
            <w14:solidFill>
              <w14:schemeClr w14:val="tx1"/>
            </w14:solidFill>
          </w14:textFill>
        </w:rPr>
        <w:t>构</w:t>
      </w:r>
      <w:r>
        <w:rPr>
          <w:rFonts w:hint="eastAsia"/>
          <w:color w:val="000000" w:themeColor="text1"/>
          <w:highlight w:val="none"/>
          <w14:textFill>
            <w14:solidFill>
              <w14:schemeClr w14:val="tx1"/>
            </w14:solidFill>
          </w14:textFill>
        </w:rPr>
        <w:t>图</w:t>
      </w: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-404495</wp:posOffset>
                </wp:positionH>
                <wp:positionV relativeFrom="paragraph">
                  <wp:posOffset>219075</wp:posOffset>
                </wp:positionV>
                <wp:extent cx="6762750" cy="4243705"/>
                <wp:effectExtent l="5080" t="5080" r="13970" b="5715"/>
                <wp:wrapNone/>
                <wp:docPr id="8" name="文本框 4"/>
                <wp:cNvGraphicFramePr/>
                <a:graphic xmlns:a="http://schemas.openxmlformats.org/drawingml/2006/main">
                  <a:graphicData uri="http://schemas.microsoft.com/office/word/2010/wordprocessingShape">
                    <wps:wsp>
                      <wps:cNvSpPr txBox="1"/>
                      <wps:spPr>
                        <a:xfrm>
                          <a:off x="0" y="0"/>
                          <a:ext cx="6762750" cy="42437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0" cy="0"/>
                                  <wp:effectExtent l="0" t="0" r="0" b="0"/>
                                  <wp:docPr id="2" name="图片 2" descr="微信截图_20210412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412142321"/>
                                          <pic:cNvPicPr>
                                            <a:picLocks noChangeAspect="1"/>
                                          </pic:cNvPicPr>
                                        </pic:nvPicPr>
                                        <pic:blipFill>
                                          <a:blip r:embed="rId7"/>
                                          <a:stretch>
                                            <a:fillRect/>
                                          </a:stretch>
                                        </pic:blipFill>
                                        <pic:spPr>
                                          <a:xfrm>
                                            <a:off x="0" y="0"/>
                                            <a:ext cx="0" cy="0"/>
                                          </a:xfrm>
                                          <a:prstGeom prst="rect">
                                            <a:avLst/>
                                          </a:prstGeom>
                                        </pic:spPr>
                                      </pic:pic>
                                    </a:graphicData>
                                  </a:graphic>
                                </wp:inline>
                              </w:drawing>
                            </w:r>
                            <w:r>
                              <w:drawing>
                                <wp:inline distT="0" distB="0" distL="114300" distR="114300">
                                  <wp:extent cx="6184900" cy="3613150"/>
                                  <wp:effectExtent l="0" t="0" r="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6184900" cy="3613150"/>
                                          </a:xfrm>
                                          <a:prstGeom prst="rect">
                                            <a:avLst/>
                                          </a:prstGeom>
                                          <a:noFill/>
                                          <a:ln>
                                            <a:noFill/>
                                          </a:ln>
                                        </pic:spPr>
                                      </pic:pic>
                                    </a:graphicData>
                                  </a:graphic>
                                </wp:inline>
                              </w:drawing>
                            </w:r>
                          </w:p>
                        </w:txbxContent>
                      </wps:txbx>
                      <wps:bodyPr vert="eaVert" upright="1"/>
                    </wps:wsp>
                  </a:graphicData>
                </a:graphic>
              </wp:anchor>
            </w:drawing>
          </mc:Choice>
          <mc:Fallback>
            <w:pict>
              <v:shape id="文本框 4" o:spid="_x0000_s1026" o:spt="202" type="#_x0000_t202" style="position:absolute;left:0pt;margin-left:-31.85pt;margin-top:17.25pt;height:334.15pt;width:532.5pt;z-index:251660288;mso-width-relative:page;mso-height-relative:page;" fillcolor="#FFFFFF" filled="t" stroked="t" coordsize="21600,21600" o:gfxdata="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U3dt1wAAAAsBAAAPAAAAAAAAAAEA&#10;IAAAACIAAABkcnMvZG93bnJldi54bWxQSwECFAAUAAAACACHTuJAGDLdLBACAABFBAAADgAAAAAA&#10;AAABACAAAAAmAQAAZHJzL2Uyb0RvYy54bWxQSwUGAAAAAAYABgBZAQAAqAUAAAAA&#10;">
                <v:fill on="t" focussize="0,0"/>
                <v:stroke color="#FFFFFF" joinstyle="miter"/>
                <v:imagedata o:title=""/>
                <o:lock v:ext="edit" aspectratio="f"/>
                <v:textbox style="layout-flow:vertical-ideographic;">
                  <w:txbxContent>
                    <w:p>
                      <w:pPr>
                        <w:rPr>
                          <w:rFonts w:hint="eastAsia" w:eastAsia="宋体"/>
                          <w:lang w:eastAsia="zh-CN"/>
                        </w:rPr>
                      </w:pPr>
                      <w:r>
                        <w:rPr>
                          <w:rFonts w:hint="eastAsia" w:eastAsia="宋体"/>
                          <w:lang w:eastAsia="zh-CN"/>
                        </w:rPr>
                        <w:drawing>
                          <wp:inline distT="0" distB="0" distL="114300" distR="114300">
                            <wp:extent cx="0" cy="0"/>
                            <wp:effectExtent l="0" t="0" r="0" b="0"/>
                            <wp:docPr id="2" name="图片 2" descr="微信截图_20210412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412142321"/>
                                    <pic:cNvPicPr>
                                      <a:picLocks noChangeAspect="1"/>
                                    </pic:cNvPicPr>
                                  </pic:nvPicPr>
                                  <pic:blipFill>
                                    <a:blip r:embed="rId7"/>
                                    <a:stretch>
                                      <a:fillRect/>
                                    </a:stretch>
                                  </pic:blipFill>
                                  <pic:spPr>
                                    <a:xfrm>
                                      <a:off x="0" y="0"/>
                                      <a:ext cx="0" cy="0"/>
                                    </a:xfrm>
                                    <a:prstGeom prst="rect">
                                      <a:avLst/>
                                    </a:prstGeom>
                                  </pic:spPr>
                                </pic:pic>
                              </a:graphicData>
                            </a:graphic>
                          </wp:inline>
                        </w:drawing>
                      </w:r>
                      <w:r>
                        <w:drawing>
                          <wp:inline distT="0" distB="0" distL="114300" distR="114300">
                            <wp:extent cx="6184900" cy="3613150"/>
                            <wp:effectExtent l="0" t="0" r="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6184900" cy="3613150"/>
                                    </a:xfrm>
                                    <a:prstGeom prst="rect">
                                      <a:avLst/>
                                    </a:prstGeom>
                                    <a:noFill/>
                                    <a:ln>
                                      <a:noFill/>
                                    </a:ln>
                                  </pic:spPr>
                                </pic:pic>
                              </a:graphicData>
                            </a:graphic>
                          </wp:inline>
                        </w:drawing>
                      </w:r>
                    </w:p>
                  </w:txbxContent>
                </v:textbox>
              </v:shape>
            </w:pict>
          </mc:Fallback>
        </mc:AlternateContent>
      </w: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tabs>
          <w:tab w:val="left" w:pos="872"/>
        </w:tabs>
        <w:spacing w:line="379" w:lineRule="exact"/>
        <w:ind w:left="0"/>
        <w:rPr>
          <w:spacing w:val="2"/>
          <w:sz w:val="24"/>
          <w:szCs w:val="24"/>
          <w:highlight w:val="none"/>
          <w:lang w:eastAsia="zh-CN"/>
        </w:rPr>
      </w:pPr>
    </w:p>
    <w:p>
      <w:pPr>
        <w:pStyle w:val="6"/>
        <w:spacing w:line="440" w:lineRule="exact"/>
        <w:ind w:firstLine="520"/>
        <w:rPr>
          <w:spacing w:val="2"/>
          <w:sz w:val="24"/>
          <w:szCs w:val="24"/>
          <w:highlight w:val="none"/>
          <w:lang w:eastAsia="zh-CN"/>
        </w:rPr>
      </w:pPr>
      <w:r>
        <w:rPr>
          <w:rFonts w:hint="eastAsia"/>
          <w:spacing w:val="2"/>
          <w:sz w:val="24"/>
          <w:szCs w:val="24"/>
          <w:highlight w:val="none"/>
          <w:lang w:val="en-US" w:eastAsia="zh-CN"/>
        </w:rPr>
        <w:t>公</w:t>
      </w:r>
      <w:r>
        <w:rPr>
          <w:rFonts w:hint="eastAsia"/>
          <w:spacing w:val="2"/>
          <w:sz w:val="24"/>
          <w:szCs w:val="24"/>
          <w:highlight w:val="none"/>
          <w:lang w:eastAsia="zh-CN"/>
        </w:rPr>
        <w:t>司的质量管理由最高领导者亲自挂帅，副总对本公司产品质量工作全面负责，组织制定公司质量发展战略、质量目标、年度质量工作计划和质量保证措施。制订了各级人员的质量职责，组织一年一度的管理评审，实施质量改善、质量攻关等活动。</w:t>
      </w:r>
      <w:r>
        <w:rPr>
          <w:rFonts w:hint="eastAsia"/>
          <w:color w:val="auto"/>
          <w:sz w:val="24"/>
          <w:szCs w:val="24"/>
          <w:highlight w:val="none"/>
          <w:lang w:val="en-US" w:eastAsia="zh-CN"/>
        </w:rPr>
        <w:t>质量培</w:t>
      </w:r>
      <w:r>
        <w:rPr>
          <w:rFonts w:hint="eastAsia"/>
          <w:spacing w:val="2"/>
          <w:sz w:val="24"/>
          <w:szCs w:val="24"/>
          <w:highlight w:val="none"/>
          <w:lang w:eastAsia="zh-CN"/>
        </w:rPr>
        <w:t>是公司质量管理的独立部门，实行质量安全“一票否决制”，确保出厂合格率</w:t>
      </w:r>
      <w:r>
        <w:rPr>
          <w:rFonts w:hint="eastAsia"/>
          <w:spacing w:val="2"/>
          <w:sz w:val="24"/>
          <w:szCs w:val="24"/>
          <w:highlight w:val="none"/>
          <w:lang w:val="en-US" w:eastAsia="zh-CN"/>
        </w:rPr>
        <w:t>1</w:t>
      </w:r>
      <w:r>
        <w:rPr>
          <w:rFonts w:hint="eastAsia"/>
          <w:spacing w:val="2"/>
          <w:sz w:val="24"/>
          <w:szCs w:val="24"/>
          <w:highlight w:val="none"/>
          <w:lang w:eastAsia="zh-CN"/>
        </w:rPr>
        <w:t>00%。</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2.1.1管理者代表</w:t>
      </w:r>
    </w:p>
    <w:p>
      <w:pPr>
        <w:pStyle w:val="6"/>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经公司最高管理者任命、并授权</w:t>
      </w:r>
      <w:r>
        <w:rPr>
          <w:rFonts w:hint="eastAsia"/>
          <w:b/>
          <w:bCs/>
          <w:color w:val="auto"/>
          <w:sz w:val="28"/>
          <w:szCs w:val="28"/>
          <w:u w:val="single"/>
          <w:lang w:val="en-US" w:eastAsia="zh-CN"/>
        </w:rPr>
        <w:t>杨万志</w:t>
      </w:r>
      <w:r>
        <w:rPr>
          <w:rFonts w:hint="eastAsia"/>
          <w:bCs/>
          <w:sz w:val="24"/>
          <w:highlight w:val="none"/>
          <w:lang w:val="en-US" w:eastAsia="zh-CN"/>
        </w:rPr>
        <w:t>赋于</w:t>
      </w:r>
      <w:r>
        <w:rPr>
          <w:rFonts w:hint="eastAsia" w:asciiTheme="minorEastAsia" w:hAnsiTheme="minorEastAsia" w:eastAsiaTheme="minorEastAsia" w:cstheme="minorEastAsia"/>
          <w:spacing w:val="2"/>
          <w:sz w:val="24"/>
          <w:szCs w:val="24"/>
          <w:highlight w:val="none"/>
          <w:lang w:eastAsia="zh-CN"/>
        </w:rPr>
        <w:t>其在质量管理体系方面指挥和控制系统。</w:t>
      </w:r>
      <w:r>
        <w:rPr>
          <w:rFonts w:hint="eastAsia" w:cs="Arial"/>
          <w:color w:val="333333"/>
          <w:sz w:val="24"/>
          <w:szCs w:val="24"/>
        </w:rPr>
        <w:t>更好贯彻执行</w:t>
      </w:r>
      <w:r>
        <w:rPr>
          <w:rFonts w:cs="Arial"/>
          <w:color w:val="333333"/>
          <w:sz w:val="24"/>
          <w:szCs w:val="24"/>
        </w:rPr>
        <w:t>GB/T19001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cs="Arial"/>
          <w:color w:val="333333"/>
          <w:sz w:val="24"/>
          <w:szCs w:val="24"/>
        </w:rPr>
        <w:t xml:space="preserve"> GB/T24001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hint="eastAsia" w:cs="Arial"/>
          <w:color w:val="333333"/>
          <w:sz w:val="24"/>
          <w:szCs w:val="24"/>
          <w:lang w:eastAsia="zh-CN"/>
        </w:rPr>
        <w:t xml:space="preserve">GB/T45001-2020 </w:t>
      </w:r>
      <w:r>
        <w:rPr>
          <w:rFonts w:hint="eastAsia" w:cs="Arial"/>
          <w:color w:val="333333"/>
          <w:sz w:val="24"/>
          <w:szCs w:val="24"/>
        </w:rPr>
        <w:t>标准</w:t>
      </w:r>
      <w:r>
        <w:rPr>
          <w:rFonts w:hint="eastAsia" w:cs="Arial"/>
          <w:color w:val="333333"/>
          <w:sz w:val="21"/>
          <w:szCs w:val="21"/>
        </w:rPr>
        <w:t>，</w:t>
      </w:r>
      <w:r>
        <w:rPr>
          <w:rFonts w:hint="eastAsia" w:cs="Arial"/>
          <w:color w:val="333333"/>
          <w:sz w:val="24"/>
          <w:szCs w:val="24"/>
        </w:rPr>
        <w:t>加强对质量、环境、职业健康安全体系的管理</w:t>
      </w:r>
      <w:r>
        <w:rPr>
          <w:rFonts w:hint="eastAsia" w:asciiTheme="minorEastAsia" w:hAnsiTheme="minorEastAsia" w:eastAsiaTheme="minorEastAsia" w:cstheme="minorEastAsia"/>
          <w:spacing w:val="2"/>
          <w:sz w:val="24"/>
          <w:szCs w:val="24"/>
          <w:highlight w:val="none"/>
          <w:lang w:eastAsia="zh-CN"/>
        </w:rPr>
        <w:t>。具体职责包括：</w:t>
      </w:r>
    </w:p>
    <w:p>
      <w:pPr>
        <w:pStyle w:val="6"/>
        <w:spacing w:line="440" w:lineRule="exact"/>
        <w:ind w:firstLine="520"/>
        <w:rPr>
          <w:rFonts w:hint="eastAsia" w:cs="Arial"/>
          <w:color w:val="333333"/>
          <w:sz w:val="21"/>
          <w:szCs w:val="21"/>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确保建立、实施、保持质量环境职业健康安全管理体系并符合标准的要求</w:t>
      </w:r>
      <w:r>
        <w:rPr>
          <w:rFonts w:hint="eastAsia" w:cs="Arial"/>
          <w:color w:val="333333"/>
          <w:sz w:val="24"/>
          <w:szCs w:val="24"/>
          <w:lang w:eastAsia="zh-CN"/>
        </w:rPr>
        <w:t>；</w:t>
      </w:r>
    </w:p>
    <w:p>
      <w:pPr>
        <w:pStyle w:val="6"/>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确保过程、危险源、环境因素等得到识别、分析、确认、控制；</w:t>
      </w:r>
    </w:p>
    <w:p>
      <w:pPr>
        <w:pStyle w:val="6"/>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报告质管理体系的整体绩效及其改进，特别向最高管理者报告；</w:t>
      </w:r>
    </w:p>
    <w:p>
      <w:pPr>
        <w:pStyle w:val="6"/>
        <w:spacing w:line="440" w:lineRule="exact"/>
        <w:ind w:left="330" w:firstLine="441" w:firstLineChars="184"/>
        <w:rPr>
          <w:rFonts w:hint="eastAsia" w:eastAsia="宋体" w:asciiTheme="minorEastAsia" w:hAnsi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cs="Arial"/>
          <w:color w:val="333333"/>
          <w:sz w:val="24"/>
          <w:szCs w:val="24"/>
        </w:rPr>
        <w:t>确保在整个组织内推动以顾客为关注焦点、互利供方关系、持续改进、过程方法、询证决策、领导作用、全员参与；确保在整个组织内提高员工的质量、环境保护、职业健康安全的意识</w:t>
      </w:r>
      <w:r>
        <w:rPr>
          <w:rFonts w:hint="eastAsia" w:cs="Arial"/>
          <w:color w:val="333333"/>
          <w:sz w:val="24"/>
          <w:szCs w:val="24"/>
          <w:lang w:eastAsia="zh-CN"/>
        </w:rPr>
        <w:t>；</w:t>
      </w:r>
    </w:p>
    <w:p>
      <w:pPr>
        <w:pStyle w:val="6"/>
        <w:spacing w:line="440" w:lineRule="exact"/>
        <w:ind w:left="288" w:leftChars="131" w:firstLine="480" w:firstLineChars="200"/>
        <w:rPr>
          <w:rFonts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cs="Arial"/>
          <w:color w:val="333333"/>
          <w:sz w:val="24"/>
          <w:szCs w:val="24"/>
        </w:rPr>
        <w:t>确保在策划和实施质量、环境、职业健康安全管理体系变更时保持其完整性</w:t>
      </w:r>
      <w:r>
        <w:rPr>
          <w:rFonts w:hint="eastAsia" w:asciiTheme="minorEastAsia" w:hAnsiTheme="minorEastAsia" w:eastAsiaTheme="minorEastAsia" w:cstheme="minorEastAsia"/>
          <w:sz w:val="24"/>
          <w:szCs w:val="24"/>
          <w:highlight w:val="none"/>
          <w:lang w:eastAsia="zh-CN"/>
        </w:rPr>
        <w:t>；</w:t>
      </w:r>
    </w:p>
    <w:p>
      <w:pPr>
        <w:pStyle w:val="6"/>
        <w:spacing w:line="440" w:lineRule="exact"/>
        <w:ind w:left="288" w:leftChars="131" w:firstLine="480" w:firstLineChars="200"/>
        <w:rPr>
          <w:rFonts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宋体" w:hAnsi="宋体" w:cs="Arial"/>
          <w:color w:val="333333"/>
          <w:kern w:val="0"/>
          <w:sz w:val="24"/>
          <w:szCs w:val="24"/>
        </w:rPr>
        <w:t>就质量、环境、</w:t>
      </w:r>
      <w:r>
        <w:rPr>
          <w:rFonts w:hint="eastAsia" w:cs="Arial"/>
          <w:color w:val="333333"/>
          <w:sz w:val="24"/>
          <w:szCs w:val="24"/>
        </w:rPr>
        <w:t>职业健康安全</w:t>
      </w:r>
      <w:r>
        <w:rPr>
          <w:rFonts w:hint="eastAsia" w:ascii="宋体" w:hAnsi="宋体" w:cs="Arial"/>
          <w:color w:val="333333"/>
          <w:kern w:val="0"/>
          <w:sz w:val="24"/>
          <w:szCs w:val="24"/>
        </w:rPr>
        <w:t>管理体系有关事宜的外部联络。</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 xml:space="preserve">2.1.2 </w:t>
      </w:r>
      <w:r>
        <w:rPr>
          <w:rFonts w:hint="eastAsia"/>
          <w:spacing w:val="2"/>
          <w:sz w:val="24"/>
          <w:szCs w:val="24"/>
          <w:highlight w:val="none"/>
          <w:lang w:val="en-US" w:eastAsia="zh-CN"/>
        </w:rPr>
        <w:t>质量培</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--负责组织指导数据分析方法的应用并监督；</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--负责认证产品标志的管理。</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--具体实施本过程的质量管理，开展各项质量管理活动，编制年度质量提升计划，支撑公司高品质制造及质量目标的实现；</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--在总经理领导下，负责公司质量目标的层层分解落实；</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--组织实施来料检验、过程检验、成品检验；</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--根据产品标准和技术要求，编制进货、过程和最终产品检验标准；</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--负责各部门内部组织对不合格品评审和处置，并对生产过程中出现和流转下工序的废品进行监控、确认；</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--负责到期测量量具及测量设备的送检，正确使用监视测量装置；</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--负责对质量数据的汇总、统计和分析，负责因产品质量问题所采取纠正措施实施的跟踪验证；</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--负责协调、组织解决车间之间的工艺、质量问题；</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--负责对本公司质量事故的调查、处理，跟进验证整改措施结果；</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--负责参与合同评审；</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--负责认证产品的例行检验和确认检验。</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--组织实施产品客户验货等各项工作；</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--根据产品标准和技术要求，进货、过程和最终检验标准的批准；</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--负责对质量检验数据的汇总、统计和分析，以及所采取纠正措施实施的跟踪验证；</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--负责对质量事故的调查、处理，跟进验证整改措施结果；</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--负责质量事故的调查和提出处理意见；</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--负责客户投诉处理与督导责任单位改进；</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--负责对特殊工序、关键工序进行控制、监督和检查；</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--负责参与供应商的评审、评定、绩效汇总，对供应商有最终的否决权；</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--负责公司质量成本的统计、汇总和分析；</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--负责对认证产品一致性的监视，确保产品的一致性。</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--负责产品各项认证检测工作；</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--负责监测装置的登帐、编号、标识、周检、维修、建档等管理；</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--根据各监视测量仪器的重要度及特性编制操作规范。</w:t>
      </w:r>
    </w:p>
    <w:p>
      <w:pPr>
        <w:pStyle w:val="6"/>
        <w:spacing w:line="440" w:lineRule="exact"/>
        <w:ind w:firstLine="520"/>
        <w:rPr>
          <w:rFonts w:hint="default"/>
          <w:spacing w:val="2"/>
          <w:sz w:val="24"/>
          <w:szCs w:val="24"/>
          <w:highlight w:val="none"/>
          <w:lang w:val="en-US" w:eastAsia="zh-CN"/>
        </w:rPr>
      </w:pPr>
      <w:r>
        <w:rPr>
          <w:rFonts w:hint="eastAsia"/>
          <w:spacing w:val="2"/>
          <w:sz w:val="24"/>
          <w:szCs w:val="24"/>
          <w:highlight w:val="none"/>
          <w:lang w:eastAsia="zh-CN"/>
        </w:rPr>
        <w:t xml:space="preserve">2.1.3 </w:t>
      </w:r>
      <w:r>
        <w:rPr>
          <w:rFonts w:hint="eastAsia"/>
          <w:spacing w:val="2"/>
          <w:sz w:val="24"/>
          <w:szCs w:val="24"/>
          <w:highlight w:val="none"/>
          <w:lang w:val="en-US" w:eastAsia="zh-CN"/>
        </w:rPr>
        <w:t>人事部</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--确保质量</w:t>
      </w:r>
      <w:bookmarkStart w:id="16" w:name="OLE_LINK12"/>
      <w:bookmarkStart w:id="17" w:name="OLE_LINK13"/>
      <w:r>
        <w:rPr>
          <w:rFonts w:hint="eastAsia"/>
          <w:spacing w:val="2"/>
          <w:sz w:val="24"/>
          <w:szCs w:val="24"/>
          <w:highlight w:val="none"/>
          <w:lang w:eastAsia="zh-CN"/>
        </w:rPr>
        <w:t>、环境和职业健康安全</w:t>
      </w:r>
      <w:bookmarkEnd w:id="16"/>
      <w:bookmarkEnd w:id="17"/>
      <w:r>
        <w:rPr>
          <w:rFonts w:hint="eastAsia"/>
          <w:spacing w:val="2"/>
          <w:sz w:val="24"/>
          <w:szCs w:val="24"/>
          <w:highlight w:val="none"/>
          <w:lang w:eastAsia="zh-CN"/>
        </w:rPr>
        <w:t>一体化管理体系所需的过程得到建立、实施和保持并持续改进；</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--向最高管理者汇报质量、环境、职业健康安全管理体系的业绩和改进需求；</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--确保员工在公司内提高满足顾客要求的意识，提高全员的环境意识和职业健康安全意识；</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--负责质量、环境和职业健康安全一体化管理体系的有关事宜与外部有关各方进行联络等。</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2.1.4 其他部门及人员</w:t>
      </w:r>
    </w:p>
    <w:p>
      <w:pPr>
        <w:pStyle w:val="6"/>
        <w:spacing w:line="440" w:lineRule="exact"/>
        <w:ind w:firstLine="520"/>
        <w:rPr>
          <w:spacing w:val="2"/>
          <w:sz w:val="24"/>
          <w:szCs w:val="24"/>
          <w:highlight w:val="none"/>
          <w:lang w:eastAsia="zh-CN"/>
        </w:rPr>
      </w:pPr>
      <w:r>
        <w:rPr>
          <w:rFonts w:hint="eastAsia"/>
          <w:spacing w:val="2"/>
          <w:sz w:val="24"/>
          <w:szCs w:val="24"/>
          <w:highlight w:val="none"/>
          <w:lang w:eastAsia="zh-CN"/>
        </w:rPr>
        <w:t>根据公司《管理手册》及相关文件规定，承担各部门及岗位的质量责任。</w:t>
      </w:r>
    </w:p>
    <w:p>
      <w:pPr>
        <w:pStyle w:val="6"/>
        <w:spacing w:before="120" w:beforeLines="50" w:after="120" w:afterLines="50" w:line="440" w:lineRule="exact"/>
        <w:ind w:left="0"/>
        <w:rPr>
          <w:rFonts w:cs="宋体"/>
          <w:b/>
          <w:bCs/>
          <w:sz w:val="24"/>
          <w:szCs w:val="24"/>
          <w:highlight w:val="none"/>
          <w:lang w:eastAsia="zh-CN"/>
        </w:rPr>
      </w:pPr>
      <w:r>
        <w:rPr>
          <w:rFonts w:cs="宋体"/>
          <w:b/>
          <w:bCs/>
          <w:sz w:val="24"/>
          <w:szCs w:val="24"/>
          <w:highlight w:val="none"/>
          <w:lang w:eastAsia="zh-CN"/>
        </w:rPr>
        <w:t xml:space="preserve">2.2 </w:t>
      </w:r>
      <w:r>
        <w:rPr>
          <w:rFonts w:hint="eastAsia" w:cs="宋体"/>
          <w:b/>
          <w:bCs/>
          <w:sz w:val="24"/>
          <w:szCs w:val="24"/>
          <w:highlight w:val="none"/>
          <w:lang w:eastAsia="zh-CN"/>
        </w:rPr>
        <w:t>质量管理体系</w:t>
      </w:r>
    </w:p>
    <w:p>
      <w:pPr>
        <w:pStyle w:val="6"/>
        <w:spacing w:line="360" w:lineRule="auto"/>
        <w:ind w:firstLine="240" w:firstLineChars="100"/>
        <w:rPr>
          <w:rFonts w:cs="宋体"/>
          <w:color w:val="000000" w:themeColor="text1"/>
          <w:sz w:val="24"/>
          <w:szCs w:val="24"/>
          <w:highlight w:val="none"/>
          <w:lang w:eastAsia="zh-CN"/>
          <w14:textFill>
            <w14:solidFill>
              <w14:schemeClr w14:val="tx1"/>
            </w14:solidFill>
          </w14:textFill>
        </w:rPr>
      </w:pPr>
      <w:r>
        <w:rPr>
          <w:rFonts w:cs="宋体"/>
          <w:color w:val="000000" w:themeColor="text1"/>
          <w:sz w:val="24"/>
          <w:szCs w:val="24"/>
          <w:highlight w:val="none"/>
          <w:lang w:eastAsia="zh-CN"/>
          <w14:textFill>
            <w14:solidFill>
              <w14:schemeClr w14:val="tx1"/>
            </w14:solidFill>
          </w14:textFill>
        </w:rPr>
        <w:t>1</w:t>
      </w:r>
      <w:r>
        <w:rPr>
          <w:rFonts w:hint="eastAsia" w:cs="宋体"/>
          <w:color w:val="000000" w:themeColor="text1"/>
          <w:sz w:val="24"/>
          <w:szCs w:val="24"/>
          <w:highlight w:val="none"/>
          <w:lang w:eastAsia="zh-CN"/>
          <w14:textFill>
            <w14:solidFill>
              <w14:schemeClr w14:val="tx1"/>
            </w14:solidFill>
          </w14:textFill>
        </w:rPr>
        <w:t>、公司以</w:t>
      </w:r>
      <w:r>
        <w:rPr>
          <w:rFonts w:cs="Arial"/>
          <w:color w:val="333333"/>
          <w:sz w:val="24"/>
          <w:szCs w:val="24"/>
        </w:rPr>
        <w:t>GB/T19001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cs="Arial"/>
          <w:color w:val="333333"/>
          <w:sz w:val="24"/>
          <w:szCs w:val="24"/>
        </w:rPr>
        <w:t xml:space="preserve"> GB/T24001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hint="eastAsia" w:cs="Arial"/>
          <w:color w:val="333333"/>
          <w:sz w:val="24"/>
          <w:szCs w:val="24"/>
          <w:lang w:eastAsia="zh-CN"/>
        </w:rPr>
        <w:t>GB/T45001-2020</w:t>
      </w:r>
      <w:r>
        <w:rPr>
          <w:rFonts w:hint="eastAsia" w:cs="宋体"/>
          <w:color w:val="000000" w:themeColor="text1"/>
          <w:sz w:val="24"/>
          <w:szCs w:val="24"/>
          <w:highlight w:val="none"/>
          <w:lang w:eastAsia="zh-CN"/>
          <w14:textFill>
            <w14:solidFill>
              <w14:schemeClr w14:val="tx1"/>
            </w14:solidFill>
          </w14:textFill>
        </w:rPr>
        <w:t>质量管理体系标准要求为基础，结合卓越绩效模式和客户的相关要求，形成了完整的</w:t>
      </w:r>
      <w:r>
        <w:rPr>
          <w:rFonts w:hint="eastAsia" w:cs="宋体"/>
          <w:color w:val="000000" w:themeColor="text1"/>
          <w:sz w:val="24"/>
          <w:szCs w:val="24"/>
          <w:highlight w:val="none"/>
          <w:lang w:val="en-US" w:eastAsia="zh-CN"/>
          <w14:textFill>
            <w14:solidFill>
              <w14:schemeClr w14:val="tx1"/>
            </w14:solidFill>
          </w14:textFill>
        </w:rPr>
        <w:t>安通</w:t>
      </w:r>
      <w:r>
        <w:rPr>
          <w:rFonts w:hint="eastAsia" w:cs="宋体"/>
          <w:color w:val="000000" w:themeColor="text1"/>
          <w:sz w:val="24"/>
          <w:szCs w:val="24"/>
          <w:highlight w:val="none"/>
          <w:lang w:eastAsia="zh-CN"/>
          <w14:textFill>
            <w14:solidFill>
              <w14:schemeClr w14:val="tx1"/>
            </w14:solidFill>
          </w14:textFill>
        </w:rPr>
        <w:t>质量管理标准体系。并通过内审、外审和管理评审，推进质量管理体系的不断完善，持续改进其有效性。为此应做到下列要求：</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分配体系管理职责，对</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的有效性承担责任；</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制定</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的质量方针和质量目标</w:t>
      </w:r>
      <w:r>
        <w:rPr>
          <w:rFonts w:cs="Arial" w:asciiTheme="minorEastAsia" w:hAnsiTheme="minorEastAsia" w:eastAsiaTheme="minorEastAsia"/>
          <w:color w:val="333333"/>
          <w:sz w:val="24"/>
          <w:szCs w:val="24"/>
        </w:rPr>
        <w:t>,</w:t>
      </w:r>
      <w:r>
        <w:rPr>
          <w:rFonts w:hint="eastAsia" w:cs="Arial" w:asciiTheme="minorEastAsia" w:hAnsiTheme="minorEastAsia" w:eastAsiaTheme="minorEastAsia"/>
          <w:color w:val="333333"/>
          <w:sz w:val="24"/>
          <w:szCs w:val="24"/>
        </w:rPr>
        <w:t>并与组织环境和战略方向相一致；</w:t>
      </w:r>
      <w:r>
        <w:rPr>
          <w:rFonts w:cs="Arial" w:asciiTheme="minorEastAsia" w:hAnsiTheme="minorEastAsia" w:eastAsiaTheme="minorEastAsia"/>
          <w:color w:val="333333"/>
          <w:sz w:val="24"/>
          <w:szCs w:val="24"/>
        </w:rPr>
        <w:t xml:space="preserve"> </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将公司</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要求融入公司的业务过程；</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促进管理者在体系策划、运行中使用过程方法和基于风险的思维；</w:t>
      </w:r>
      <w:r>
        <w:rPr>
          <w:rFonts w:cs="Arial" w:asciiTheme="minorEastAsia" w:hAnsiTheme="minorEastAsia" w:eastAsiaTheme="minorEastAsia"/>
          <w:color w:val="333333"/>
          <w:sz w:val="24"/>
          <w:szCs w:val="24"/>
        </w:rPr>
        <w:t xml:space="preserve"> </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识别公司</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所需的资源及其更新需要并配备这些资源；</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在公司内进行沟通，确保全员理解有效的质量管理和符合</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要求的重要性，积极主动参与和配合，通过考核、培训、分享知识、奖励制度，促使、指导和支持员工努力提高其素质，提高</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的有效性和管理绩效；</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实施各项业务过程，实现公司目标和</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的预期结果；</w:t>
      </w:r>
      <w:r>
        <w:rPr>
          <w:rFonts w:cs="Arial" w:asciiTheme="minorEastAsia" w:hAnsiTheme="minorEastAsia" w:eastAsiaTheme="minorEastAsia"/>
          <w:color w:val="333333"/>
          <w:sz w:val="24"/>
          <w:szCs w:val="24"/>
        </w:rPr>
        <w:t xml:space="preserve"> </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推动改进；</w:t>
      </w:r>
    </w:p>
    <w:p>
      <w:pPr>
        <w:pStyle w:val="21"/>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明确公司内部职责分工，支持其他管理者履行其相关领域的职责。</w:t>
      </w:r>
      <w:r>
        <w:rPr>
          <w:rFonts w:cs="Arial" w:asciiTheme="minorEastAsia" w:hAnsiTheme="minorEastAsia" w:eastAsiaTheme="minorEastAsia"/>
          <w:color w:val="333333"/>
          <w:sz w:val="24"/>
          <w:szCs w:val="24"/>
        </w:rPr>
        <w:t xml:space="preserve"> </w:t>
      </w:r>
    </w:p>
    <w:p>
      <w:pPr>
        <w:pStyle w:val="21"/>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spacing w:val="2"/>
          <w:sz w:val="24"/>
          <w:szCs w:val="24"/>
          <w:highlight w:val="none"/>
          <w:lang w:eastAsia="zh-CN"/>
        </w:rPr>
        <w:t>--</w:t>
      </w:r>
      <w:r>
        <w:rPr>
          <w:rFonts w:hint="eastAsia" w:cs="Arial" w:asciiTheme="minorEastAsia" w:hAnsiTheme="minorEastAsia" w:eastAsiaTheme="minorEastAsia"/>
          <w:sz w:val="24"/>
          <w:szCs w:val="24"/>
        </w:rPr>
        <w:t>其它：</w:t>
      </w:r>
    </w:p>
    <w:p>
      <w:pPr>
        <w:pStyle w:val="21"/>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公司生产在受控条件下进行，严格按工艺操作，以达到出厂产品</w:t>
      </w:r>
      <w:r>
        <w:rPr>
          <w:rFonts w:hint="eastAsia" w:cs="Arial" w:asciiTheme="minorEastAsia" w:hAnsiTheme="minorEastAsia" w:eastAsiaTheme="minorEastAsia"/>
          <w:sz w:val="24"/>
          <w:szCs w:val="24"/>
          <w:lang w:val="en-US" w:eastAsia="zh-CN"/>
        </w:rPr>
        <w:t>95</w:t>
      </w:r>
      <w:r>
        <w:rPr>
          <w:rFonts w:cs="Arial" w:asciiTheme="minorEastAsia" w:hAnsiTheme="minorEastAsia" w:eastAsiaTheme="minorEastAsia"/>
          <w:sz w:val="24"/>
          <w:szCs w:val="24"/>
        </w:rPr>
        <w:t>%</w:t>
      </w:r>
      <w:r>
        <w:rPr>
          <w:rFonts w:hint="eastAsia" w:cs="Arial" w:asciiTheme="minorEastAsia" w:hAnsiTheme="minorEastAsia" w:eastAsiaTheme="minorEastAsia"/>
          <w:sz w:val="24"/>
          <w:szCs w:val="24"/>
        </w:rPr>
        <w:t>合格；</w:t>
      </w:r>
    </w:p>
    <w:p>
      <w:pPr>
        <w:pStyle w:val="21"/>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用良好的售后服务</w:t>
      </w:r>
      <w:r>
        <w:rPr>
          <w:rFonts w:cs="Arial" w:asciiTheme="minorEastAsia" w:hAnsiTheme="minorEastAsia" w:eastAsiaTheme="minorEastAsia"/>
          <w:sz w:val="24"/>
          <w:szCs w:val="24"/>
        </w:rPr>
        <w:t>,</w:t>
      </w:r>
      <w:r>
        <w:rPr>
          <w:rFonts w:hint="eastAsia" w:cs="Arial" w:asciiTheme="minorEastAsia" w:hAnsiTheme="minorEastAsia" w:eastAsiaTheme="minorEastAsia"/>
          <w:sz w:val="24"/>
          <w:szCs w:val="24"/>
        </w:rPr>
        <w:t>及时处理顾客意见和抱怨，确保顾客满意率</w:t>
      </w:r>
      <w:r>
        <w:rPr>
          <w:rFonts w:hint="eastAsia" w:cs="Arial" w:asciiTheme="minorEastAsia" w:hAnsiTheme="minorEastAsia" w:eastAsiaTheme="minorEastAsia"/>
          <w:sz w:val="24"/>
          <w:szCs w:val="24"/>
          <w:lang w:val="en-US" w:eastAsia="zh-CN"/>
        </w:rPr>
        <w:t>85</w:t>
      </w:r>
      <w:r>
        <w:rPr>
          <w:rFonts w:cs="Arial" w:asciiTheme="minorEastAsia" w:hAnsiTheme="minorEastAsia" w:eastAsiaTheme="minorEastAsia"/>
          <w:sz w:val="24"/>
          <w:szCs w:val="24"/>
        </w:rPr>
        <w:t>%</w:t>
      </w:r>
      <w:r>
        <w:rPr>
          <w:rFonts w:hint="eastAsia" w:cs="Arial" w:asciiTheme="minorEastAsia" w:hAnsiTheme="minorEastAsia" w:eastAsiaTheme="minorEastAsia"/>
          <w:sz w:val="24"/>
          <w:szCs w:val="24"/>
        </w:rPr>
        <w:t>以上；</w:t>
      </w:r>
    </w:p>
    <w:p>
      <w:pPr>
        <w:pStyle w:val="21"/>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重合同、守信誉，认真履行每份合同，及时处理变更，合同履约率达到</w:t>
      </w:r>
      <w:r>
        <w:rPr>
          <w:rFonts w:cs="Arial" w:asciiTheme="minorEastAsia" w:hAnsiTheme="minorEastAsia" w:eastAsiaTheme="minorEastAsia"/>
          <w:sz w:val="24"/>
          <w:szCs w:val="24"/>
        </w:rPr>
        <w:t>100%</w:t>
      </w:r>
      <w:r>
        <w:rPr>
          <w:rFonts w:hint="eastAsia" w:cs="Arial" w:asciiTheme="minorEastAsia" w:hAnsiTheme="minorEastAsia" w:eastAsiaTheme="minorEastAsia"/>
          <w:sz w:val="24"/>
          <w:szCs w:val="24"/>
        </w:rPr>
        <w:t>。</w:t>
      </w:r>
    </w:p>
    <w:p>
      <w:pPr>
        <w:pStyle w:val="21"/>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追求装备先进性，对在用设备进行良好维护，保证设施设备完好率</w:t>
      </w:r>
      <w:r>
        <w:rPr>
          <w:rFonts w:cs="Arial" w:asciiTheme="minorEastAsia" w:hAnsiTheme="minorEastAsia" w:eastAsiaTheme="minorEastAsia"/>
          <w:sz w:val="24"/>
          <w:szCs w:val="24"/>
        </w:rPr>
        <w:t>95%</w:t>
      </w:r>
      <w:r>
        <w:rPr>
          <w:rFonts w:hint="eastAsia" w:cs="Arial" w:asciiTheme="minorEastAsia" w:hAnsiTheme="minorEastAsia" w:eastAsiaTheme="minorEastAsia"/>
          <w:sz w:val="24"/>
          <w:szCs w:val="24"/>
        </w:rPr>
        <w:t>以上。</w:t>
      </w:r>
    </w:p>
    <w:p>
      <w:pPr>
        <w:pStyle w:val="6"/>
        <w:spacing w:before="120" w:beforeLines="50" w:after="120" w:afterLines="50" w:line="440" w:lineRule="exact"/>
        <w:ind w:left="0"/>
        <w:rPr>
          <w:rFonts w:cs="宋体"/>
          <w:b/>
          <w:bCs/>
          <w:sz w:val="24"/>
          <w:szCs w:val="24"/>
          <w:highlight w:val="none"/>
          <w:lang w:eastAsia="zh-CN"/>
        </w:rPr>
      </w:pPr>
      <w:r>
        <w:rPr>
          <w:rFonts w:hint="eastAsia" w:cs="宋体"/>
          <w:b/>
          <w:bCs/>
          <w:sz w:val="24"/>
          <w:szCs w:val="24"/>
          <w:highlight w:val="none"/>
          <w:lang w:eastAsia="zh-CN"/>
        </w:rPr>
        <w:t>2.3 质量安全风险管理与控制</w:t>
      </w:r>
    </w:p>
    <w:p>
      <w:pPr>
        <w:spacing w:line="360" w:lineRule="auto"/>
        <w:ind w:firstLine="480" w:firstLineChars="200"/>
        <w:jc w:val="both"/>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质量安全与风险监控方面。根据相关质量法规要求，建立了</w:t>
      </w:r>
      <w:r>
        <w:rPr>
          <w:rFonts w:hint="eastAsia" w:cs="Arial"/>
          <w:color w:val="333333"/>
          <w:sz w:val="24"/>
          <w:szCs w:val="24"/>
        </w:rPr>
        <w:t>《</w:t>
      </w:r>
      <w:r>
        <w:rPr>
          <w:rFonts w:hint="eastAsia" w:cs="Arial"/>
          <w:color w:val="333333"/>
          <w:sz w:val="24"/>
          <w:szCs w:val="24"/>
          <w:lang w:eastAsia="zh-CN"/>
        </w:rPr>
        <w:t>风险和机遇的应对措施控制程序</w:t>
      </w:r>
      <w:r>
        <w:rPr>
          <w:rFonts w:hint="eastAsia" w:cs="Arial"/>
          <w:color w:val="333333"/>
          <w:sz w:val="24"/>
          <w:szCs w:val="24"/>
        </w:rPr>
        <w:t>》</w:t>
      </w:r>
      <w:r>
        <w:rPr>
          <w:rFonts w:hint="eastAsia" w:asciiTheme="minorEastAsia" w:hAnsiTheme="minorEastAsia" w:eastAsiaTheme="minorEastAsia"/>
          <w:bCs/>
          <w:color w:val="000000"/>
          <w:sz w:val="24"/>
          <w:szCs w:val="24"/>
          <w:highlight w:val="none"/>
          <w:lang w:eastAsia="zh-CN"/>
        </w:rPr>
        <w:t>、</w:t>
      </w:r>
      <w:r>
        <w:rPr>
          <w:rFonts w:hint="eastAsia" w:ascii="宋体" w:hAnsi="宋体" w:cs="宋体"/>
          <w:color w:val="000000"/>
          <w:kern w:val="0"/>
          <w:sz w:val="24"/>
          <w:szCs w:val="24"/>
        </w:rPr>
        <w:t>《环境因素</w:t>
      </w:r>
      <w:r>
        <w:rPr>
          <w:rFonts w:hint="eastAsia" w:ascii="宋体" w:hAnsi="宋体" w:cs="宋体"/>
          <w:color w:val="000000"/>
          <w:kern w:val="0"/>
          <w:sz w:val="24"/>
          <w:szCs w:val="24"/>
          <w:lang w:val="en-US" w:eastAsia="zh-CN"/>
        </w:rPr>
        <w:t>的</w:t>
      </w:r>
      <w:r>
        <w:rPr>
          <w:rFonts w:hint="eastAsia" w:ascii="宋体" w:hAnsi="宋体" w:cs="宋体"/>
          <w:color w:val="000000"/>
          <w:kern w:val="0"/>
          <w:sz w:val="24"/>
          <w:szCs w:val="24"/>
        </w:rPr>
        <w:t>识别</w:t>
      </w:r>
      <w:r>
        <w:rPr>
          <w:rFonts w:hint="eastAsia" w:ascii="宋体" w:hAnsi="宋体" w:cs="宋体"/>
          <w:color w:val="000000"/>
          <w:kern w:val="0"/>
          <w:sz w:val="24"/>
          <w:szCs w:val="24"/>
          <w:lang w:val="en-US" w:eastAsia="zh-CN"/>
        </w:rPr>
        <w:t>和</w:t>
      </w:r>
      <w:r>
        <w:rPr>
          <w:rFonts w:hint="eastAsia" w:ascii="宋体" w:hAnsi="宋体" w:cs="宋体"/>
          <w:color w:val="000000"/>
          <w:kern w:val="0"/>
          <w:sz w:val="24"/>
          <w:szCs w:val="24"/>
        </w:rPr>
        <w:t>评价</w:t>
      </w:r>
      <w:r>
        <w:rPr>
          <w:rFonts w:hint="eastAsia" w:ascii="宋体" w:hAnsi="宋体" w:cs="宋体"/>
          <w:color w:val="000000"/>
          <w:kern w:val="0"/>
          <w:sz w:val="24"/>
          <w:szCs w:val="24"/>
          <w:lang w:val="en-US" w:eastAsia="zh-CN"/>
        </w:rPr>
        <w:t>管理</w:t>
      </w:r>
      <w:r>
        <w:rPr>
          <w:rFonts w:hint="eastAsia" w:ascii="宋体" w:hAnsi="宋体" w:cs="宋体"/>
          <w:color w:val="000000"/>
          <w:kern w:val="0"/>
          <w:sz w:val="24"/>
          <w:szCs w:val="24"/>
        </w:rPr>
        <w:t>程序》</w:t>
      </w:r>
      <w:r>
        <w:rPr>
          <w:rFonts w:hint="eastAsia" w:asciiTheme="minorEastAsia" w:hAnsiTheme="minorEastAsia" w:eastAsiaTheme="minorEastAsia"/>
          <w:bCs/>
          <w:color w:val="000000"/>
          <w:sz w:val="24"/>
          <w:szCs w:val="24"/>
          <w:highlight w:val="none"/>
          <w:lang w:eastAsia="zh-CN"/>
        </w:rPr>
        <w:t>及产品检验规范等相关的管理制度，管理与控制产品质量关键特性。通过设立质量控制点对质量控制点的人员能力、设备、作业指导书、环境等策划，使得产品质量关键特性、重点特性存在的风险处于控制中。</w:t>
      </w:r>
    </w:p>
    <w:p>
      <w:pPr>
        <w:spacing w:line="360" w:lineRule="auto"/>
        <w:ind w:firstLine="480" w:firstLineChars="20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实行产品线班组负责制，产品线班组对所管理的产品质量，从投入到产出、再到交付后使用全权负责，一站式服务。</w:t>
      </w:r>
    </w:p>
    <w:p>
      <w:pPr>
        <w:spacing w:line="360" w:lineRule="auto"/>
        <w:ind w:firstLine="480" w:firstLineChars="20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型式试验方面，公司质量管理严格遵守国家法规和标准，实施并通过</w:t>
      </w:r>
      <w:r>
        <w:rPr>
          <w:rFonts w:cs="Arial"/>
          <w:color w:val="333333"/>
          <w:sz w:val="24"/>
          <w:szCs w:val="24"/>
        </w:rPr>
        <w:t>GB/T19001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cs="Arial"/>
          <w:color w:val="333333"/>
          <w:sz w:val="24"/>
          <w:szCs w:val="24"/>
        </w:rPr>
        <w:t xml:space="preserve"> GB/T24001</w:t>
      </w:r>
      <w:r>
        <w:rPr>
          <w:rFonts w:hint="eastAsia" w:cs="Arial"/>
          <w:color w:val="333333"/>
          <w:sz w:val="24"/>
          <w:szCs w:val="24"/>
        </w:rPr>
        <w:t>-</w:t>
      </w:r>
      <w:r>
        <w:rPr>
          <w:rFonts w:cs="Arial"/>
          <w:color w:val="333333"/>
          <w:sz w:val="24"/>
          <w:szCs w:val="24"/>
        </w:rPr>
        <w:t>201</w:t>
      </w:r>
      <w:r>
        <w:rPr>
          <w:rFonts w:hint="eastAsia" w:cs="Arial"/>
          <w:color w:val="333333"/>
          <w:sz w:val="24"/>
          <w:szCs w:val="24"/>
        </w:rPr>
        <w:t>6</w:t>
      </w:r>
      <w:r>
        <w:rPr>
          <w:rFonts w:hint="eastAsia" w:cs="Arial"/>
          <w:color w:val="333333"/>
          <w:sz w:val="24"/>
          <w:szCs w:val="24"/>
          <w:lang w:eastAsia="zh-CN"/>
        </w:rPr>
        <w:t>，</w:t>
      </w:r>
      <w:r>
        <w:rPr>
          <w:rFonts w:hint="eastAsia" w:cs="Arial"/>
          <w:color w:val="333333"/>
          <w:sz w:val="24"/>
          <w:szCs w:val="24"/>
          <w:lang w:val="en-US" w:eastAsia="zh-CN"/>
        </w:rPr>
        <w:t>导入</w:t>
      </w:r>
      <w:r>
        <w:rPr>
          <w:rFonts w:hint="eastAsia" w:cs="Arial"/>
          <w:color w:val="333333"/>
          <w:sz w:val="24"/>
          <w:szCs w:val="24"/>
          <w:lang w:eastAsia="zh-CN"/>
        </w:rPr>
        <w:t>GB/T45001-2020</w:t>
      </w:r>
      <w:r>
        <w:rPr>
          <w:rFonts w:hint="eastAsia" w:asciiTheme="minorEastAsia" w:hAnsiTheme="minorEastAsia" w:eastAsiaTheme="minorEastAsia"/>
          <w:bCs/>
          <w:color w:val="000000"/>
          <w:sz w:val="24"/>
          <w:szCs w:val="24"/>
          <w:highlight w:val="none"/>
          <w:lang w:eastAsia="zh-CN"/>
        </w:rPr>
        <w:t>质量管理体系认证，不断完善质量管理过程，通过技能比赛、推荐考核等程序，进行内部检验团队专业技术培训与提升。同时，把质检人员分配到车间各工序，实行定人定岗定责，并将质量考核作为车间和车间员工月绩效考核评比的重要内容。</w:t>
      </w:r>
    </w:p>
    <w:p>
      <w:pPr>
        <w:spacing w:line="360" w:lineRule="auto"/>
        <w:ind w:firstLine="480" w:firstLineChars="200"/>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应急管理方面，为预防突发事件的发生及发生突发性事件后的有序应对，公司成立了安委会和应急小组，制订了相应的应急预案，对火灾、断电和可能造成质量事故的事项有相应的应急预案，每年定期举行消防演练和各种灾害应急演练，确保突发事件发生后，各级部门都能有效应对处置。</w:t>
      </w:r>
    </w:p>
    <w:p>
      <w:pPr>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br w:type="page"/>
      </w:r>
    </w:p>
    <w:p>
      <w:pPr>
        <w:pStyle w:val="29"/>
        <w:spacing w:line="419" w:lineRule="exact"/>
        <w:ind w:right="-64"/>
        <w:jc w:val="center"/>
        <w:rPr>
          <w:highlight w:val="none"/>
          <w:lang w:eastAsia="zh-CN"/>
        </w:rPr>
      </w:pPr>
      <w:bookmarkStart w:id="18" w:name="_Toc12830_WPSOffice_Level2"/>
      <w:bookmarkStart w:id="19" w:name="_Toc24912742"/>
      <w:r>
        <w:rPr>
          <w:rFonts w:hint="eastAsia"/>
          <w:spacing w:val="2"/>
          <w:highlight w:val="none"/>
          <w:lang w:eastAsia="zh-CN"/>
        </w:rPr>
        <w:t>第三</w:t>
      </w:r>
      <w:r>
        <w:rPr>
          <w:rFonts w:hint="eastAsia"/>
          <w:highlight w:val="none"/>
          <w:lang w:eastAsia="zh-CN"/>
        </w:rPr>
        <w:t xml:space="preserve">章  </w:t>
      </w:r>
      <w:r>
        <w:rPr>
          <w:rFonts w:hint="eastAsia"/>
          <w:spacing w:val="2"/>
          <w:highlight w:val="none"/>
          <w:lang w:eastAsia="zh-CN"/>
        </w:rPr>
        <w:t>质量诚信管理</w:t>
      </w:r>
      <w:bookmarkEnd w:id="18"/>
      <w:bookmarkEnd w:id="19"/>
    </w:p>
    <w:p>
      <w:pPr>
        <w:spacing w:before="17" w:line="220" w:lineRule="exact"/>
        <w:rPr>
          <w:highlight w:val="none"/>
          <w:lang w:eastAsia="zh-CN"/>
        </w:rPr>
      </w:pPr>
    </w:p>
    <w:p>
      <w:pPr>
        <w:widowControl/>
        <w:spacing w:line="360" w:lineRule="auto"/>
        <w:ind w:firstLine="482"/>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公司的质量诚信贯穿产品设计与生产、售后服务的全过程，建立了相关制度，加强员工的质量责任感和质量诚信教育，开展质量承诺活动。建立了质量事故报告制度和全流程可追溯制度，保障产品的质量安全。</w:t>
      </w:r>
    </w:p>
    <w:p>
      <w:pPr>
        <w:widowControl/>
        <w:spacing w:line="360" w:lineRule="auto"/>
        <w:rPr>
          <w:rFonts w:cs="宋体" w:asciiTheme="minorEastAsia" w:hAnsiTheme="minorEastAsia"/>
          <w:b/>
          <w:bCs/>
          <w:sz w:val="24"/>
          <w:szCs w:val="24"/>
          <w:highlight w:val="none"/>
          <w:lang w:eastAsia="zh-CN"/>
        </w:rPr>
      </w:pPr>
      <w:r>
        <w:rPr>
          <w:rFonts w:hint="eastAsia" w:cs="宋体" w:asciiTheme="minorEastAsia" w:hAnsiTheme="minorEastAsia"/>
          <w:b/>
          <w:bCs/>
          <w:sz w:val="24"/>
          <w:szCs w:val="24"/>
          <w:highlight w:val="none"/>
          <w:lang w:eastAsia="zh-CN"/>
        </w:rPr>
        <w:t>3.1、产品全生命周期质量诚信管理</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3.1.1产品设计诚信管理</w:t>
      </w:r>
    </w:p>
    <w:p>
      <w:pPr>
        <w:widowControl/>
        <w:spacing w:line="360" w:lineRule="auto"/>
        <w:ind w:firstLine="480"/>
        <w:rPr>
          <w:rFonts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lang w:eastAsia="zh-CN"/>
          <w14:textFill>
            <w14:solidFill>
              <w14:schemeClr w14:val="tx1"/>
            </w14:solidFill>
          </w14:textFill>
        </w:rPr>
        <w:t>公司规范设计开发，尊重知识产权。根据公司的整体战略规划，制订新产品的开发计划。在设计工作过程中充分考虑每个过程的内外部环境，认真识别过程的输入与输出要求，设立相适应的职能部门，确立部门的内外部职责和相互协作关系，设定并控制过程</w:t>
      </w:r>
      <w:r>
        <w:rPr>
          <w:rFonts w:hint="eastAsia" w:cs="宋体" w:asciiTheme="minorEastAsia" w:hAnsiTheme="minorEastAsia"/>
          <w:sz w:val="24"/>
          <w:szCs w:val="24"/>
          <w:highlight w:val="none"/>
          <w:lang w:eastAsia="zh-CN"/>
        </w:rPr>
        <w:t>的结果。为确保满足关键要求，对承担过程管理的相关部门设立了考核指标，对各岗位人员进行考核，以保证过程的长期有效性。公司在设计工作过程时充分考虑了新方法、新技术、新知识的应用以及灵活性，并对过程中的时间周期、生产效率以及成本</w:t>
      </w:r>
      <w:r>
        <w:rPr>
          <w:rFonts w:hint="eastAsia" w:cs="宋体" w:asciiTheme="minorEastAsia" w:hAnsiTheme="minorEastAsia"/>
          <w:color w:val="000000" w:themeColor="text1"/>
          <w:sz w:val="24"/>
          <w:szCs w:val="24"/>
          <w:highlight w:val="none"/>
          <w:lang w:eastAsia="zh-CN"/>
          <w14:textFill>
            <w14:solidFill>
              <w14:schemeClr w14:val="tx1"/>
            </w14:solidFill>
          </w14:textFill>
        </w:rPr>
        <w:t>控制等要求予以设计控制。</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3.1.2原材料或零部件采购管理</w:t>
      </w:r>
    </w:p>
    <w:p>
      <w:pPr>
        <w:pStyle w:val="21"/>
        <w:shd w:val="clear" w:color="auto" w:fill="FFFFFF"/>
        <w:spacing w:before="0" w:beforeAutospacing="0" w:after="0" w:afterAutospacing="0" w:line="360" w:lineRule="auto"/>
        <w:ind w:firstLine="480" w:firstLineChars="200"/>
        <w:rPr>
          <w:rFonts w:cs="Times New Roman" w:asciiTheme="minorEastAsia" w:hAnsiTheme="minorEastAsia" w:eastAsiaTheme="minorEastAsia"/>
          <w:color w:val="000000"/>
          <w:kern w:val="2"/>
          <w:sz w:val="21"/>
          <w:szCs w:val="21"/>
        </w:rPr>
      </w:pPr>
      <w:r>
        <w:rPr>
          <w:rFonts w:hint="eastAsia" w:cs="宋体" w:asciiTheme="minorEastAsia" w:hAnsiTheme="minorEastAsia"/>
          <w:sz w:val="24"/>
          <w:szCs w:val="24"/>
          <w:highlight w:val="none"/>
          <w:lang w:eastAsia="zh-CN"/>
        </w:rPr>
        <w:t>公司</w:t>
      </w:r>
      <w:r>
        <w:rPr>
          <w:rFonts w:hint="eastAsia" w:cs="Times New Roman" w:asciiTheme="minorEastAsia" w:hAnsiTheme="minorEastAsia" w:eastAsiaTheme="minorEastAsia"/>
          <w:color w:val="000000"/>
          <w:kern w:val="2"/>
          <w:sz w:val="24"/>
          <w:szCs w:val="24"/>
        </w:rPr>
        <w:t>制定《</w:t>
      </w:r>
      <w:r>
        <w:rPr>
          <w:rFonts w:hint="eastAsia" w:cs="Times New Roman" w:asciiTheme="minorEastAsia" w:hAnsiTheme="minorEastAsia" w:eastAsiaTheme="minorEastAsia"/>
          <w:color w:val="000000"/>
          <w:kern w:val="2"/>
          <w:sz w:val="24"/>
          <w:szCs w:val="24"/>
          <w:lang w:val="en-US" w:eastAsia="zh-CN"/>
        </w:rPr>
        <w:t>外部提供过程、产品和服务的控制程序</w:t>
      </w:r>
      <w:r>
        <w:rPr>
          <w:rFonts w:hint="eastAsia" w:cs="Times New Roman" w:asciiTheme="minorEastAsia" w:hAnsiTheme="minorEastAsia" w:eastAsiaTheme="minorEastAsia"/>
          <w:color w:val="000000"/>
          <w:kern w:val="2"/>
          <w:sz w:val="24"/>
          <w:szCs w:val="24"/>
        </w:rPr>
        <w:t>》、《相关方控制程序》，以控制供方、外部提供过程产品和服务</w:t>
      </w:r>
      <w:r>
        <w:rPr>
          <w:rFonts w:hint="eastAsia" w:cs="Times New Roman" w:asciiTheme="minorEastAsia" w:hAnsiTheme="minorEastAsia" w:eastAsiaTheme="minorEastAsia"/>
          <w:color w:val="000000"/>
          <w:kern w:val="2"/>
          <w:sz w:val="21"/>
          <w:szCs w:val="21"/>
        </w:rPr>
        <w:t>。</w:t>
      </w:r>
    </w:p>
    <w:p>
      <w:pPr>
        <w:widowControl/>
        <w:spacing w:line="360" w:lineRule="auto"/>
        <w:ind w:firstLine="480"/>
        <w:rPr>
          <w:rFonts w:hint="eastAsia" w:cs="Times New Roman" w:asciiTheme="minorEastAsia" w:hAnsiTheme="minorEastAsia" w:eastAsiaTheme="minorEastAsia"/>
          <w:color w:val="000000"/>
          <w:kern w:val="2"/>
          <w:sz w:val="24"/>
          <w:szCs w:val="24"/>
        </w:rPr>
      </w:pPr>
      <w:r>
        <w:rPr>
          <w:rFonts w:hint="eastAsia" w:cs="Times New Roman" w:asciiTheme="minorEastAsia" w:hAnsiTheme="minorEastAsia" w:eastAsiaTheme="minorEastAsia"/>
          <w:color w:val="000000"/>
          <w:kern w:val="2"/>
          <w:sz w:val="24"/>
          <w:szCs w:val="24"/>
        </w:rPr>
        <w:t>公司应基于外部供方按照要求提供过程、产品和服务的能力，确定并实施对外部供方的评价、</w:t>
      </w:r>
      <w:r>
        <w:rPr>
          <w:rFonts w:cs="Times New Roman" w:asciiTheme="minorEastAsia" w:hAnsiTheme="minorEastAsia" w:eastAsiaTheme="minorEastAsia"/>
          <w:color w:val="000000"/>
          <w:kern w:val="2"/>
          <w:sz w:val="24"/>
          <w:szCs w:val="24"/>
        </w:rPr>
        <w:t xml:space="preserve"> </w:t>
      </w:r>
      <w:r>
        <w:rPr>
          <w:rFonts w:hint="eastAsia" w:cs="Times New Roman" w:asciiTheme="minorEastAsia" w:hAnsiTheme="minorEastAsia" w:eastAsiaTheme="minorEastAsia"/>
          <w:color w:val="000000"/>
          <w:kern w:val="2"/>
          <w:sz w:val="24"/>
          <w:szCs w:val="24"/>
        </w:rPr>
        <w:t>选择、绩效监视以及再评价的准则。评价活动和由评价引发的任何必要的措施，应保留成文信息。</w:t>
      </w:r>
    </w:p>
    <w:p>
      <w:pPr>
        <w:widowControl/>
        <w:spacing w:line="360" w:lineRule="auto"/>
        <w:ind w:firstLine="480"/>
        <w:rPr>
          <w:rFonts w:hint="eastAsia" w:cs="Times New Roman" w:asciiTheme="minorEastAsia" w:hAnsiTheme="minorEastAsia" w:eastAsiaTheme="minorEastAsia"/>
          <w:color w:val="000000"/>
          <w:kern w:val="2"/>
          <w:sz w:val="24"/>
          <w:szCs w:val="24"/>
        </w:rPr>
      </w:pPr>
      <w:r>
        <w:rPr>
          <w:rFonts w:hint="eastAsia" w:cs="Times New Roman" w:asciiTheme="minorEastAsia" w:hAnsiTheme="minorEastAsia" w:eastAsiaTheme="minorEastAsia"/>
          <w:color w:val="000000"/>
          <w:kern w:val="2"/>
          <w:sz w:val="24"/>
          <w:szCs w:val="24"/>
        </w:rPr>
        <w:t>公司确保外部提供的过程、产品和服务不会对组织稳定地向顾客交付合格产品和服务的能力产生不利影响。</w:t>
      </w:r>
    </w:p>
    <w:p>
      <w:pPr>
        <w:widowControl/>
        <w:spacing w:line="360" w:lineRule="auto"/>
        <w:ind w:firstLine="480"/>
        <w:rPr>
          <w:rFonts w:hint="eastAsia" w:cs="Times New Roman" w:asciiTheme="minorEastAsia" w:hAnsiTheme="minorEastAsia" w:eastAsiaTheme="minorEastAsia"/>
          <w:color w:val="000000"/>
          <w:kern w:val="2"/>
          <w:sz w:val="24"/>
          <w:szCs w:val="24"/>
          <w:lang w:eastAsia="zh-CN"/>
        </w:rPr>
      </w:pPr>
      <w:r>
        <w:rPr>
          <w:rFonts w:hint="eastAsia" w:cs="Arial"/>
          <w:color w:val="333333"/>
          <w:sz w:val="24"/>
          <w:szCs w:val="24"/>
        </w:rPr>
        <w:t>公司应确保在与外部供方沟通之前，充分进行，确定的要求是充分和适宜的</w:t>
      </w:r>
      <w:r>
        <w:rPr>
          <w:rFonts w:hint="eastAsia" w:cs="Arial"/>
          <w:color w:val="333333"/>
          <w:sz w:val="21"/>
          <w:szCs w:val="21"/>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人员管理：人员上岗前均进行岗前培训，关键岗位人员通过考试取得操作证后才能上岗，人员换岗应经培训合格后经品管部确认。车间管理人员或者</w:t>
      </w:r>
      <w:r>
        <w:rPr>
          <w:rFonts w:hint="eastAsia" w:ascii="宋体" w:hAnsi="宋体"/>
          <w:color w:val="auto"/>
          <w:highlight w:val="none"/>
          <w:lang w:val="en-US" w:eastAsia="zh-CN"/>
        </w:rPr>
        <w:t>质检</w:t>
      </w:r>
      <w:r>
        <w:rPr>
          <w:rFonts w:hint="eastAsia" w:asciiTheme="minorEastAsia" w:hAnsiTheme="minorEastAsia"/>
          <w:color w:val="000000" w:themeColor="text1"/>
          <w:sz w:val="24"/>
          <w:szCs w:val="24"/>
          <w:highlight w:val="none"/>
          <w:lang w:eastAsia="zh-CN"/>
          <w14:textFill>
            <w14:solidFill>
              <w14:schemeClr w14:val="tx1"/>
            </w14:solidFill>
          </w14:textFill>
        </w:rPr>
        <w:t>经理定期对员工进行质量改进等相关培训，</w:t>
      </w:r>
      <w:r>
        <w:rPr>
          <w:rFonts w:asciiTheme="minorEastAsia" w:hAnsiTheme="minorEastAsia"/>
          <w:color w:val="000000" w:themeColor="text1"/>
          <w:sz w:val="24"/>
          <w:szCs w:val="24"/>
          <w:highlight w:val="none"/>
          <w:lang w:eastAsia="zh-CN"/>
          <w14:textFill>
            <w14:solidFill>
              <w14:schemeClr w14:val="tx1"/>
            </w14:solidFill>
          </w14:textFill>
        </w:rPr>
        <w:t>提高操作员工的质量意识，要求车间工人严格按照规定进行生产操作。</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设备管理：每年制订设备的维护保养计划并按计划执行，每天对设备进行点检，涉及安全性能的设备每天按规定进行确认，确保设备的正常运行。</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材料管理：严格进行材料标识管理，通过系统管控、员工自查、巡检督查方式进行控制。</w:t>
      </w:r>
      <w:r>
        <w:rPr>
          <w:rFonts w:hint="eastAsia" w:ascii="宋体" w:hAnsi="宋体"/>
          <w:color w:val="auto"/>
          <w:highlight w:val="none"/>
          <w:lang w:val="en-US" w:eastAsia="zh-CN"/>
        </w:rPr>
        <w:t>质量培</w:t>
      </w:r>
      <w:r>
        <w:rPr>
          <w:rFonts w:hint="eastAsia" w:asciiTheme="minorEastAsia" w:hAnsiTheme="minorEastAsia"/>
          <w:color w:val="000000" w:themeColor="text1"/>
          <w:sz w:val="24"/>
          <w:szCs w:val="24"/>
          <w:highlight w:val="none"/>
          <w:lang w:eastAsia="zh-CN"/>
          <w14:textFill>
            <w14:solidFill>
              <w14:schemeClr w14:val="tx1"/>
            </w14:solidFill>
          </w14:textFill>
        </w:rPr>
        <w:t>对不合格的物料进行锁定和标识、隔离，未经解绑，发不出锁定的物料。</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控制方法：遵循“不接收、不制造、不流转不合格品”的“三不”原则，由员工进行自检、互检。专职检验员严格执行首件检验、巡检及成品检验，切实保证终端产品质量。车间严格执行产前会议制度，产品上线前均组织生产、质量、工程等相关岗位人员明确产品要求及历史问题点，提前做好应对的准备和明确过程质量的控制重点，</w:t>
      </w:r>
      <w:r>
        <w:rPr>
          <w:rFonts w:asciiTheme="minorEastAsia" w:hAnsiTheme="minorEastAsia"/>
          <w:color w:val="000000" w:themeColor="text1"/>
          <w:sz w:val="24"/>
          <w:szCs w:val="24"/>
          <w:highlight w:val="none"/>
          <w:lang w:eastAsia="zh-CN"/>
          <w14:textFill>
            <w14:solidFill>
              <w14:schemeClr w14:val="tx1"/>
            </w14:solidFill>
          </w14:textFill>
        </w:rPr>
        <w:t>对于现场发现的可立即处理的质量问题，</w:t>
      </w:r>
      <w:r>
        <w:rPr>
          <w:rFonts w:hint="eastAsia" w:asciiTheme="minorEastAsia" w:hAnsiTheme="minorEastAsia"/>
          <w:color w:val="000000" w:themeColor="text1"/>
          <w:sz w:val="24"/>
          <w:szCs w:val="24"/>
          <w:highlight w:val="none"/>
          <w:lang w:eastAsia="zh-CN"/>
          <w14:textFill>
            <w14:solidFill>
              <w14:schemeClr w14:val="tx1"/>
            </w14:solidFill>
          </w14:textFill>
        </w:rPr>
        <w:t>车间主任或检验员</w:t>
      </w:r>
      <w:r>
        <w:rPr>
          <w:rFonts w:asciiTheme="minorEastAsia" w:hAnsiTheme="minorEastAsia"/>
          <w:color w:val="000000" w:themeColor="text1"/>
          <w:sz w:val="24"/>
          <w:szCs w:val="24"/>
          <w:highlight w:val="none"/>
          <w:lang w:eastAsia="zh-CN"/>
          <w14:textFill>
            <w14:solidFill>
              <w14:schemeClr w14:val="tx1"/>
            </w14:solidFill>
          </w14:textFill>
        </w:rPr>
        <w:t>及时组织</w:t>
      </w:r>
      <w:r>
        <w:rPr>
          <w:rFonts w:hint="eastAsia" w:asciiTheme="minorEastAsia" w:hAnsiTheme="minorEastAsia"/>
          <w:color w:val="000000" w:themeColor="text1"/>
          <w:sz w:val="24"/>
          <w:szCs w:val="24"/>
          <w:highlight w:val="none"/>
          <w:lang w:eastAsia="zh-CN"/>
          <w14:textFill>
            <w14:solidFill>
              <w14:schemeClr w14:val="tx1"/>
            </w14:solidFill>
          </w14:textFill>
        </w:rPr>
        <w:t>相关</w:t>
      </w:r>
      <w:r>
        <w:rPr>
          <w:rFonts w:asciiTheme="minorEastAsia" w:hAnsiTheme="minorEastAsia"/>
          <w:color w:val="000000" w:themeColor="text1"/>
          <w:sz w:val="24"/>
          <w:szCs w:val="24"/>
          <w:highlight w:val="none"/>
          <w:lang w:eastAsia="zh-CN"/>
          <w14:textFill>
            <w14:solidFill>
              <w14:schemeClr w14:val="tx1"/>
            </w14:solidFill>
          </w14:textFill>
        </w:rPr>
        <w:t>人员改进；对于由长期数据统计发现的质量问题，则通过召开</w:t>
      </w:r>
      <w:r>
        <w:rPr>
          <w:rFonts w:hint="eastAsia" w:asciiTheme="minorEastAsia" w:hAnsiTheme="minorEastAsia"/>
          <w:color w:val="000000" w:themeColor="text1"/>
          <w:sz w:val="24"/>
          <w:szCs w:val="24"/>
          <w:highlight w:val="none"/>
          <w:lang w:eastAsia="zh-CN"/>
          <w14:textFill>
            <w14:solidFill>
              <w14:schemeClr w14:val="tx1"/>
            </w14:solidFill>
          </w14:textFill>
        </w:rPr>
        <w:t>周</w:t>
      </w:r>
      <w:r>
        <w:rPr>
          <w:rFonts w:asciiTheme="minorEastAsia" w:hAnsiTheme="minorEastAsia"/>
          <w:color w:val="000000" w:themeColor="text1"/>
          <w:sz w:val="24"/>
          <w:szCs w:val="24"/>
          <w:highlight w:val="none"/>
          <w:lang w:eastAsia="zh-CN"/>
          <w14:textFill>
            <w14:solidFill>
              <w14:schemeClr w14:val="tx1"/>
            </w14:solidFill>
          </w14:textFill>
        </w:rPr>
        <w:t>质</w:t>
      </w:r>
      <w:r>
        <w:rPr>
          <w:rFonts w:hint="eastAsia" w:asciiTheme="minorEastAsia" w:hAnsiTheme="minorEastAsia"/>
          <w:color w:val="000000" w:themeColor="text1"/>
          <w:sz w:val="24"/>
          <w:szCs w:val="24"/>
          <w:highlight w:val="none"/>
          <w:lang w:eastAsia="zh-CN"/>
          <w14:textFill>
            <w14:solidFill>
              <w14:schemeClr w14:val="tx1"/>
            </w14:solidFill>
          </w14:textFill>
        </w:rPr>
        <w:t>量例</w:t>
      </w:r>
      <w:r>
        <w:rPr>
          <w:rFonts w:asciiTheme="minorEastAsia" w:hAnsiTheme="minorEastAsia"/>
          <w:color w:val="000000" w:themeColor="text1"/>
          <w:sz w:val="24"/>
          <w:szCs w:val="24"/>
          <w:highlight w:val="none"/>
          <w:lang w:eastAsia="zh-CN"/>
          <w14:textFill>
            <w14:solidFill>
              <w14:schemeClr w14:val="tx1"/>
            </w14:solidFill>
          </w14:textFill>
        </w:rPr>
        <w:t>会</w:t>
      </w:r>
      <w:r>
        <w:rPr>
          <w:rFonts w:hint="eastAsia" w:asciiTheme="minorEastAsia" w:hAnsiTheme="minorEastAsia"/>
          <w:color w:val="000000" w:themeColor="text1"/>
          <w:sz w:val="24"/>
          <w:szCs w:val="24"/>
          <w:highlight w:val="none"/>
          <w:lang w:eastAsia="zh-CN"/>
          <w14:textFill>
            <w14:solidFill>
              <w14:schemeClr w14:val="tx1"/>
            </w14:solidFill>
          </w14:textFill>
        </w:rPr>
        <w:t>或组织质量攻关小组</w:t>
      </w:r>
      <w:r>
        <w:rPr>
          <w:rFonts w:asciiTheme="minorEastAsia" w:hAnsiTheme="minorEastAsia"/>
          <w:color w:val="000000" w:themeColor="text1"/>
          <w:sz w:val="24"/>
          <w:szCs w:val="24"/>
          <w:highlight w:val="none"/>
          <w:lang w:eastAsia="zh-CN"/>
          <w14:textFill>
            <w14:solidFill>
              <w14:schemeClr w14:val="tx1"/>
            </w14:solidFill>
          </w14:textFill>
        </w:rPr>
        <w:t>进行</w:t>
      </w:r>
      <w:r>
        <w:rPr>
          <w:rFonts w:hint="eastAsia" w:asciiTheme="minorEastAsia" w:hAnsiTheme="minorEastAsia"/>
          <w:color w:val="000000" w:themeColor="text1"/>
          <w:sz w:val="24"/>
          <w:szCs w:val="24"/>
          <w:highlight w:val="none"/>
          <w:lang w:eastAsia="zh-CN"/>
          <w14:textFill>
            <w14:solidFill>
              <w14:schemeClr w14:val="tx1"/>
            </w14:solidFill>
          </w14:textFill>
        </w:rPr>
        <w:t>跟进直至完成闭环整改</w:t>
      </w:r>
      <w:r>
        <w:rPr>
          <w:rFonts w:asciiTheme="minorEastAsia" w:hAnsiTheme="minorEastAsia"/>
          <w:color w:val="000000" w:themeColor="text1"/>
          <w:sz w:val="24"/>
          <w:szCs w:val="24"/>
          <w:highlight w:val="none"/>
          <w:lang w:eastAsia="zh-CN"/>
          <w14:textFill>
            <w14:solidFill>
              <w14:schemeClr w14:val="tx1"/>
            </w14:solidFill>
          </w14:textFill>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asciiTheme="minorEastAsia" w:hAnsiTheme="minorEastAsia"/>
          <w:color w:val="000000" w:themeColor="text1"/>
          <w:sz w:val="24"/>
          <w:szCs w:val="24"/>
          <w:highlight w:val="none"/>
          <w:lang w:eastAsia="zh-CN"/>
          <w14:textFill>
            <w14:solidFill>
              <w14:schemeClr w14:val="tx1"/>
            </w14:solidFill>
          </w14:textFill>
        </w:rPr>
        <w:t>现场与安全管理</w:t>
      </w:r>
      <w:r>
        <w:rPr>
          <w:rFonts w:hint="eastAsia" w:asciiTheme="minorEastAsia" w:hAnsiTheme="minorEastAsia"/>
          <w:color w:val="000000" w:themeColor="text1"/>
          <w:sz w:val="24"/>
          <w:szCs w:val="24"/>
          <w:highlight w:val="none"/>
          <w:lang w:eastAsia="zh-CN"/>
          <w14:textFill>
            <w14:solidFill>
              <w14:schemeClr w14:val="tx1"/>
            </w14:solidFill>
          </w14:textFill>
        </w:rPr>
        <w:t>：公司</w:t>
      </w:r>
      <w:r>
        <w:rPr>
          <w:rFonts w:asciiTheme="minorEastAsia" w:hAnsiTheme="minorEastAsia"/>
          <w:color w:val="000000" w:themeColor="text1"/>
          <w:sz w:val="24"/>
          <w:szCs w:val="24"/>
          <w:highlight w:val="none"/>
          <w:lang w:eastAsia="zh-CN"/>
          <w14:textFill>
            <w14:solidFill>
              <w14:schemeClr w14:val="tx1"/>
            </w14:solidFill>
          </w14:textFill>
        </w:rPr>
        <w:t>建立</w:t>
      </w:r>
      <w:r>
        <w:rPr>
          <w:rFonts w:hint="eastAsia" w:asciiTheme="minorEastAsia" w:hAnsiTheme="minorEastAsia"/>
          <w:color w:val="000000" w:themeColor="text1"/>
          <w:sz w:val="24"/>
          <w:szCs w:val="24"/>
          <w:highlight w:val="none"/>
          <w:lang w:eastAsia="zh-CN"/>
          <w14:textFill>
            <w14:solidFill>
              <w14:schemeClr w14:val="tx1"/>
            </w14:solidFill>
          </w14:textFill>
        </w:rPr>
        <w:t>了</w:t>
      </w:r>
      <w:r>
        <w:rPr>
          <w:rFonts w:asciiTheme="minorEastAsia" w:hAnsiTheme="minorEastAsia"/>
          <w:color w:val="000000" w:themeColor="text1"/>
          <w:sz w:val="24"/>
          <w:szCs w:val="24"/>
          <w:highlight w:val="none"/>
          <w:lang w:eastAsia="zh-CN"/>
          <w14:textFill>
            <w14:solidFill>
              <w14:schemeClr w14:val="tx1"/>
            </w14:solidFill>
          </w14:textFill>
        </w:rPr>
        <w:t>现场管理指标，并严格按照</w:t>
      </w:r>
      <w:r>
        <w:rPr>
          <w:rFonts w:hint="eastAsia" w:asciiTheme="minorEastAsia" w:hAnsiTheme="minorEastAsia"/>
          <w:color w:val="000000" w:themeColor="text1"/>
          <w:sz w:val="24"/>
          <w:szCs w:val="24"/>
          <w:highlight w:val="none"/>
          <w:lang w:eastAsia="zh-CN"/>
          <w14:textFill>
            <w14:solidFill>
              <w14:schemeClr w14:val="tx1"/>
            </w14:solidFill>
          </w14:textFill>
        </w:rPr>
        <w:t>6S</w:t>
      </w:r>
      <w:r>
        <w:rPr>
          <w:rFonts w:asciiTheme="minorEastAsia" w:hAnsiTheme="minorEastAsia"/>
          <w:color w:val="000000" w:themeColor="text1"/>
          <w:sz w:val="24"/>
          <w:szCs w:val="24"/>
          <w:highlight w:val="none"/>
          <w:lang w:eastAsia="zh-CN"/>
          <w14:textFill>
            <w14:solidFill>
              <w14:schemeClr w14:val="tx1"/>
            </w14:solidFill>
          </w14:textFill>
        </w:rPr>
        <w:t>标准执行。</w:t>
      </w:r>
      <w:r>
        <w:rPr>
          <w:rFonts w:hint="eastAsia" w:asciiTheme="minorEastAsia" w:hAnsiTheme="minorEastAsia"/>
          <w:color w:val="000000" w:themeColor="text1"/>
          <w:sz w:val="24"/>
          <w:szCs w:val="24"/>
          <w:highlight w:val="none"/>
          <w:lang w:eastAsia="zh-CN"/>
          <w14:textFill>
            <w14:solidFill>
              <w14:schemeClr w14:val="tx1"/>
            </w14:solidFill>
          </w14:textFill>
        </w:rPr>
        <w:t>每周组织巡厂和现场管理检查，对发现的问题及时进行通报并限期整改，并每月进行现场管理评比及奖励活动。安全管理方面，公司制订了有关安全管理制度及应急预案，落实三级安全教育制度，对员工进行安全知识及技能培训，定期组织安全消防演练等应急预案演练。</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测量设备管理：每年制订测量设备的周期检定计划并严格执行。对涉及安全性能检测的设备，利用检测设备（或好样\坏样)每天进行确认点检，确保测量设备的有效性。</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3.1.4产品售后质量诚信管理</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公司根据客户需求，展开售后服务责任。</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1）对产品质量及时进行跟踪，销售部每年行一次客户满意调查。与业界伙伴开放合作，持续为客户和全社会创造价值。</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2）在与市场业务员电话沟通时，询问公司产品质量情况，并及时将情况反馈给</w:t>
      </w:r>
      <w:r>
        <w:rPr>
          <w:rFonts w:hint="eastAsia" w:ascii="宋体" w:hAnsi="宋体"/>
          <w:color w:val="auto"/>
          <w:highlight w:val="none"/>
          <w:lang w:val="en-US" w:eastAsia="zh-CN"/>
        </w:rPr>
        <w:t>质量培</w:t>
      </w:r>
      <w:r>
        <w:rPr>
          <w:rFonts w:hint="eastAsia" w:asciiTheme="minorEastAsia" w:hAnsiTheme="minorEastAsia"/>
          <w:color w:val="000000" w:themeColor="text1"/>
          <w:sz w:val="24"/>
          <w:szCs w:val="24"/>
          <w:highlight w:val="none"/>
          <w:lang w:eastAsia="zh-CN"/>
          <w14:textFill>
            <w14:solidFill>
              <w14:schemeClr w14:val="tx1"/>
            </w14:solidFill>
          </w14:textFill>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3）</w:t>
      </w:r>
      <w:r>
        <w:rPr>
          <w:rFonts w:hint="eastAsia" w:ascii="宋体" w:hAnsi="宋体"/>
          <w:color w:val="auto"/>
          <w:highlight w:val="none"/>
          <w:lang w:val="en-US" w:eastAsia="zh-CN"/>
        </w:rPr>
        <w:t>质量培</w:t>
      </w:r>
      <w:r>
        <w:rPr>
          <w:rFonts w:hint="eastAsia" w:asciiTheme="minorEastAsia" w:hAnsiTheme="minor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建立并实施了相应的营销策略，本着诚实守信的原则，与客户建立长期良好的战略合作关系，客按照公正公平、互惠互利的原则实现了共同发展；在顾客需求的识别上，公司尽最大可能了解顾客需求，建立并实施了《顾客</w:t>
      </w:r>
      <w:r>
        <w:rPr>
          <w:rFonts w:hint="eastAsia" w:asciiTheme="minorEastAsia" w:hAnsiTheme="minorEastAsia"/>
          <w:color w:val="000000" w:themeColor="text1"/>
          <w:sz w:val="24"/>
          <w:szCs w:val="24"/>
          <w:highlight w:val="none"/>
          <w:lang w:val="en-US" w:eastAsia="zh-CN"/>
          <w14:textFill>
            <w14:solidFill>
              <w14:schemeClr w14:val="tx1"/>
            </w14:solidFill>
          </w14:textFill>
        </w:rPr>
        <w:t>投诉及满意测量控制</w:t>
      </w:r>
      <w:r>
        <w:rPr>
          <w:rFonts w:hint="eastAsia" w:asciiTheme="minorEastAsia" w:hAnsiTheme="minorEastAsia"/>
          <w:color w:val="000000" w:themeColor="text1"/>
          <w:sz w:val="24"/>
          <w:szCs w:val="24"/>
          <w:highlight w:val="none"/>
          <w:lang w:eastAsia="zh-CN"/>
          <w14:textFill>
            <w14:solidFill>
              <w14:schemeClr w14:val="tx1"/>
            </w14:solidFill>
          </w14:textFill>
        </w:rPr>
        <w:t>程序</w:t>
      </w:r>
      <w:r>
        <w:rPr>
          <w:rFonts w:hint="eastAsia" w:asciiTheme="minorEastAsia" w:hAnsiTheme="minorEastAsia"/>
          <w:color w:val="000000" w:themeColor="text1"/>
          <w:sz w:val="24"/>
          <w:szCs w:val="24"/>
          <w:highlight w:val="none"/>
          <w:lang w:eastAsia="zh-CN"/>
          <w14:textFill>
            <w14:solidFill>
              <w14:schemeClr w14:val="tx1"/>
            </w14:solidFill>
          </w14:textFill>
        </w:rPr>
        <w:t>》；重点确立顾客满意度指标并领先同行，增强了顾客对购买公司产品的信心。</w:t>
      </w:r>
    </w:p>
    <w:p>
      <w:pPr>
        <w:pStyle w:val="6"/>
        <w:spacing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3.2 质量文化建设</w:t>
      </w:r>
    </w:p>
    <w:p>
      <w:pPr>
        <w:pStyle w:val="6"/>
        <w:numPr>
          <w:ilvl w:val="2"/>
          <w:numId w:val="5"/>
        </w:numPr>
        <w:tabs>
          <w:tab w:val="left" w:pos="872"/>
        </w:tabs>
        <w:spacing w:line="360" w:lineRule="auto"/>
        <w:ind w:left="872"/>
        <w:rPr>
          <w:highlight w:val="none"/>
        </w:rPr>
      </w:pPr>
      <w:r>
        <w:rPr>
          <w:rFonts w:hint="eastAsia"/>
          <w:highlight w:val="none"/>
          <w:lang w:eastAsia="zh-CN"/>
        </w:rPr>
        <w:t>员工</w:t>
      </w:r>
      <w:r>
        <w:rPr>
          <w:rFonts w:hint="eastAsia"/>
          <w:highlight w:val="none"/>
        </w:rPr>
        <w:t>教育</w:t>
      </w:r>
    </w:p>
    <w:p>
      <w:pPr>
        <w:spacing w:line="360" w:lineRule="auto"/>
        <w:ind w:firstLine="480" w:firstLineChars="200"/>
        <w:rPr>
          <w:rFonts w:cs="宋体" w:asciiTheme="minorEastAsia" w:hAnsiTheme="minorEastAsia"/>
          <w:sz w:val="24"/>
          <w:szCs w:val="24"/>
          <w:highlight w:val="none"/>
          <w:lang w:eastAsia="zh-CN"/>
        </w:rPr>
      </w:pPr>
      <w:r>
        <w:rPr>
          <w:rFonts w:hint="eastAsia" w:asciiTheme="minorEastAsia" w:hAnsiTheme="minorEastAsia"/>
          <w:sz w:val="24"/>
          <w:szCs w:val="24"/>
          <w:highlight w:val="none"/>
          <w:lang w:eastAsia="zh-CN"/>
        </w:rPr>
        <w:t>公司将员工学习和发展视为“投资”，把创建学习型组织，营造全员学习的氛围作为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建立并实施了《</w:t>
      </w:r>
      <w:r>
        <w:rPr>
          <w:rFonts w:hint="eastAsia" w:asciiTheme="minorEastAsia" w:hAnsiTheme="minorEastAsia"/>
          <w:sz w:val="24"/>
          <w:szCs w:val="24"/>
          <w:highlight w:val="none"/>
          <w:lang w:val="en-US" w:eastAsia="zh-CN"/>
        </w:rPr>
        <w:t>人力资源控制</w:t>
      </w:r>
      <w:r>
        <w:rPr>
          <w:rFonts w:hint="eastAsia" w:asciiTheme="minorEastAsia" w:hAnsiTheme="minorEastAsia"/>
          <w:sz w:val="24"/>
          <w:szCs w:val="24"/>
          <w:highlight w:val="none"/>
          <w:lang w:eastAsia="zh-CN"/>
        </w:rPr>
        <w:t>程序》。 公司每年针对实际和市场形势，识别各部门的培训需求，制定员工培训规划和年度计划，开展职工教育培训，包括质量意识、质量知识、质量管理制度、专</w:t>
      </w:r>
      <w:r>
        <w:rPr>
          <w:rFonts w:hint="eastAsia" w:cs="宋体" w:asciiTheme="minorEastAsia" w:hAnsiTheme="minorEastAsia"/>
          <w:sz w:val="24"/>
          <w:szCs w:val="24"/>
          <w:highlight w:val="none"/>
          <w:lang w:eastAsia="zh-CN"/>
        </w:rPr>
        <w:t>业知识等培训内容。公司每年制定并下发了《年度培训计划》等，对质量诚信教育进行了安排布置。</w:t>
      </w:r>
    </w:p>
    <w:p>
      <w:pPr>
        <w:tabs>
          <w:tab w:val="left" w:pos="5400"/>
        </w:tabs>
        <w:spacing w:line="360" w:lineRule="auto"/>
        <w:jc w:val="center"/>
        <w:rPr>
          <w:rFonts w:hint="eastAsia" w:ascii="宋体" w:hAnsi="宋体" w:cs="宋体"/>
          <w:b/>
          <w:sz w:val="24"/>
          <w:highlight w:val="none"/>
        </w:rPr>
      </w:pPr>
      <w:r>
        <w:rPr>
          <w:rFonts w:hint="eastAsia" w:ascii="宋体" w:hAnsi="宋体" w:cs="宋体"/>
          <w:b/>
          <w:sz w:val="24"/>
          <w:highlight w:val="none"/>
        </w:rPr>
        <w:t>表</w:t>
      </w:r>
      <w:r>
        <w:rPr>
          <w:rFonts w:hint="eastAsia" w:ascii="宋体" w:hAnsi="宋体" w:cs="宋体"/>
          <w:b/>
          <w:sz w:val="24"/>
          <w:highlight w:val="none"/>
          <w:lang w:eastAsia="zh-CN"/>
        </w:rPr>
        <w:t>3</w:t>
      </w:r>
      <w:r>
        <w:rPr>
          <w:rFonts w:hint="eastAsia" w:ascii="宋体" w:hAnsi="宋体" w:cs="宋体"/>
          <w:b/>
          <w:sz w:val="24"/>
          <w:highlight w:val="none"/>
        </w:rPr>
        <w:t>.</w:t>
      </w:r>
      <w:r>
        <w:rPr>
          <w:rFonts w:hint="eastAsia" w:ascii="宋体" w:hAnsi="宋体" w:cs="宋体"/>
          <w:b/>
          <w:sz w:val="24"/>
          <w:highlight w:val="none"/>
          <w:lang w:eastAsia="zh-CN"/>
        </w:rPr>
        <w:t>2</w:t>
      </w:r>
      <w:r>
        <w:rPr>
          <w:rFonts w:hint="eastAsia" w:ascii="宋体" w:hAnsi="宋体" w:cs="宋体"/>
          <w:b/>
          <w:sz w:val="24"/>
          <w:highlight w:val="none"/>
        </w:rPr>
        <w:t>-</w:t>
      </w:r>
      <w:r>
        <w:rPr>
          <w:rFonts w:hint="eastAsia" w:ascii="宋体" w:hAnsi="宋体" w:cs="宋体"/>
          <w:b/>
          <w:sz w:val="24"/>
          <w:highlight w:val="none"/>
          <w:lang w:eastAsia="zh-CN"/>
        </w:rPr>
        <w:t xml:space="preserve">1 </w:t>
      </w:r>
      <w:r>
        <w:rPr>
          <w:rFonts w:hint="eastAsia" w:ascii="宋体" w:hAnsi="宋体" w:cs="宋体"/>
          <w:b/>
          <w:sz w:val="24"/>
          <w:highlight w:val="none"/>
        </w:rPr>
        <w:t>公司培训系统</w:t>
      </w:r>
    </w:p>
    <w:tbl>
      <w:tblPr>
        <w:tblStyle w:val="22"/>
        <w:tblW w:w="9715"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8"/>
        <w:gridCol w:w="3447"/>
        <w:gridCol w:w="2180"/>
        <w:gridCol w:w="1120"/>
        <w:gridCol w:w="109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培训内容</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培训对象</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培训时间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Calibri" w:eastAsia="宋体" w:cs="Times New Roman"/>
                <w:iCs/>
                <w:color w:val="auto"/>
                <w:sz w:val="18"/>
                <w:szCs w:val="18"/>
                <w:lang w:val="en-US" w:eastAsia="en-US" w:bidi="ar-SA"/>
              </w:rPr>
            </w:pPr>
            <w:r>
              <w:rPr>
                <w:rFonts w:hint="eastAsia" w:ascii="宋体"/>
                <w:iCs/>
                <w:color w:val="auto"/>
                <w:sz w:val="18"/>
                <w:szCs w:val="18"/>
              </w:rPr>
              <w:t>培训频次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Calibri" w:eastAsia="宋体" w:cs="Times New Roman"/>
                <w:iCs/>
                <w:color w:val="auto"/>
                <w:sz w:val="18"/>
                <w:szCs w:val="18"/>
                <w:lang w:val="en-US" w:eastAsia="zh-CN" w:bidi="ar-SA"/>
              </w:rPr>
            </w:pPr>
            <w:r>
              <w:rPr>
                <w:rFonts w:hint="eastAsia" w:ascii="宋体"/>
                <w:iCs/>
                <w:color w:val="auto"/>
                <w:sz w:val="18"/>
                <w:szCs w:val="18"/>
                <w:lang w:eastAsia="zh-CN"/>
              </w:rPr>
              <w:t>培训老师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质量、环境、职业健康安全体系标准培训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2022.1</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咨询老师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公司三体系《管理手册》《程序文件》以及管理制度</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2022.2</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咨询老师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内部审核知识培训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内审员</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2022.3</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咨询老师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消防安全培训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2022.4</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环境因素识别和评价程序、危险源识别和风险评价程序</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2022.4</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咨询老师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《“浙江制造”评价规范》通用要求和管理要求相关知识培训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2022.4</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咨询老师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《T/ZZB 1964—2020 球阀球体》标准要求与实施细则培训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2022.4</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咨询老师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工艺规程的学习</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生产部生产人员</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2022.5</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安全生产负责人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安全生产相关知识</w:t>
            </w: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相关管理人员及车间各生产岗位操作工和品管员 </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2022.6</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安全生产负责人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生产设备日常管理保养与维护培训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生产部操作人员</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2022.7</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安全生产负责人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职业病的危害与预防</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全体员工</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2022.8</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Times New Roman" w:eastAsia="宋体" w:cs="Times New Roman"/>
                <w:iCs/>
                <w:color w:val="auto"/>
                <w:sz w:val="18"/>
                <w:szCs w:val="18"/>
                <w:lang w:eastAsia="zh-CN"/>
              </w:rPr>
              <w:t>安全生产负责人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客诉处理培训</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销售、生产、品质相关人员</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2022.9</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销售部经理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顾客或外部供方财产控制程序</w:t>
            </w: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中、高层管理人员，各部门负责人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2022.10</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40" w:lineRule="exact"/>
              <w:jc w:val="center"/>
              <w:rPr>
                <w:rFonts w:hint="eastAsia" w:ascii="宋体" w:hAnsi="Times New Roman" w:eastAsia="宋体" w:cs="Times New Roman"/>
                <w:iCs/>
                <w:color w:val="auto"/>
                <w:sz w:val="18"/>
                <w:szCs w:val="18"/>
                <w:lang w:val="en-US" w:eastAsia="zh-CN" w:bidi="ar-SA"/>
              </w:rPr>
            </w:pPr>
            <w:r>
              <w:rPr>
                <w:rFonts w:hint="eastAsia" w:ascii="宋体" w:hAnsi="Times New Roman" w:eastAsia="宋体" w:cs="Times New Roman"/>
                <w:iCs/>
                <w:color w:val="auto"/>
                <w:sz w:val="18"/>
                <w:szCs w:val="18"/>
                <w:lang w:eastAsia="zh-CN"/>
              </w:rPr>
              <w:t>每年</w:t>
            </w:r>
            <w:r>
              <w:rPr>
                <w:rFonts w:hint="eastAsia" w:ascii="宋体" w:hAnsi="Times New Roman" w:eastAsia="宋体" w:cs="Times New Roman"/>
                <w:iCs/>
                <w:color w:val="auto"/>
                <w:sz w:val="18"/>
                <w:szCs w:val="18"/>
                <w:lang w:val="en-US" w:eastAsia="zh-CN"/>
              </w:rPr>
              <w:t>1次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管代</w:t>
            </w:r>
          </w:p>
        </w:tc>
      </w:tr>
    </w:tbl>
    <w:p>
      <w:pPr>
        <w:spacing w:line="500" w:lineRule="exact"/>
        <w:jc w:val="center"/>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 xml:space="preserve">      根据公司教育培训系统及计划对全体员工进行了质量诚信和质量管理意识方面的教育培训，做到有计划，有安排，有检查，有考核，有总结，确保了培训效果和质量。</w:t>
      </w:r>
    </w:p>
    <w:p>
      <w:pPr>
        <w:pStyle w:val="6"/>
        <w:numPr>
          <w:ilvl w:val="2"/>
          <w:numId w:val="5"/>
        </w:numPr>
        <w:tabs>
          <w:tab w:val="left" w:pos="993"/>
        </w:tabs>
        <w:spacing w:before="120" w:line="360" w:lineRule="auto"/>
        <w:ind w:left="873" w:hanging="448"/>
        <w:rPr>
          <w:sz w:val="24"/>
          <w:szCs w:val="24"/>
          <w:highlight w:val="none"/>
        </w:rPr>
      </w:pPr>
      <w:r>
        <w:rPr>
          <w:rFonts w:hint="eastAsia"/>
          <w:sz w:val="24"/>
          <w:szCs w:val="24"/>
          <w:highlight w:val="none"/>
        </w:rPr>
        <w:t>诚信自律</w:t>
      </w:r>
    </w:p>
    <w:p>
      <w:pPr>
        <w:pStyle w:val="6"/>
        <w:spacing w:line="360" w:lineRule="auto"/>
        <w:ind w:left="0" w:right="362" w:firstLine="266" w:firstLineChars="111"/>
        <w:rPr>
          <w:spacing w:val="2"/>
          <w:sz w:val="24"/>
          <w:szCs w:val="24"/>
          <w:highlight w:val="none"/>
          <w:lang w:eastAsia="zh-CN"/>
        </w:rPr>
      </w:pPr>
      <w:r>
        <w:rPr>
          <w:rFonts w:hint="eastAsia"/>
          <w:sz w:val="24"/>
          <w:szCs w:val="24"/>
          <w:highlight w:val="none"/>
          <w:lang w:eastAsia="zh-CN"/>
        </w:rPr>
        <w:t xml:space="preserve"> 公司在</w:t>
      </w:r>
      <w:r>
        <w:rPr>
          <w:rFonts w:hint="eastAsia"/>
          <w:spacing w:val="2"/>
          <w:sz w:val="24"/>
          <w:szCs w:val="24"/>
          <w:highlight w:val="none"/>
          <w:lang w:eastAsia="zh-CN"/>
        </w:rPr>
        <w:t>品</w:t>
      </w:r>
      <w:r>
        <w:rPr>
          <w:rFonts w:hint="eastAsia"/>
          <w:sz w:val="24"/>
          <w:szCs w:val="24"/>
          <w:highlight w:val="none"/>
          <w:lang w:eastAsia="zh-CN"/>
        </w:rPr>
        <w:t>牌知</w:t>
      </w:r>
      <w:r>
        <w:rPr>
          <w:rFonts w:hint="eastAsia"/>
          <w:spacing w:val="2"/>
          <w:sz w:val="24"/>
          <w:szCs w:val="24"/>
          <w:highlight w:val="none"/>
          <w:lang w:eastAsia="zh-CN"/>
        </w:rPr>
        <w:t>名</w:t>
      </w:r>
      <w:r>
        <w:rPr>
          <w:rFonts w:hint="eastAsia"/>
          <w:sz w:val="24"/>
          <w:szCs w:val="24"/>
          <w:highlight w:val="none"/>
          <w:lang w:eastAsia="zh-CN"/>
        </w:rPr>
        <w:t>度</w:t>
      </w:r>
      <w:r>
        <w:rPr>
          <w:rFonts w:hint="eastAsia"/>
          <w:spacing w:val="2"/>
          <w:sz w:val="24"/>
          <w:szCs w:val="24"/>
          <w:highlight w:val="none"/>
          <w:lang w:eastAsia="zh-CN"/>
        </w:rPr>
        <w:t>不</w:t>
      </w:r>
      <w:r>
        <w:rPr>
          <w:rFonts w:hint="eastAsia"/>
          <w:sz w:val="24"/>
          <w:szCs w:val="24"/>
          <w:highlight w:val="none"/>
          <w:lang w:eastAsia="zh-CN"/>
        </w:rPr>
        <w:t>断提升</w:t>
      </w:r>
      <w:r>
        <w:rPr>
          <w:rFonts w:hint="eastAsia"/>
          <w:spacing w:val="2"/>
          <w:sz w:val="24"/>
          <w:szCs w:val="24"/>
          <w:highlight w:val="none"/>
          <w:lang w:eastAsia="zh-CN"/>
        </w:rPr>
        <w:t>的</w:t>
      </w:r>
      <w:r>
        <w:rPr>
          <w:rFonts w:hint="eastAsia"/>
          <w:sz w:val="24"/>
          <w:szCs w:val="24"/>
          <w:highlight w:val="none"/>
          <w:lang w:eastAsia="zh-CN"/>
        </w:rPr>
        <w:t>同</w:t>
      </w:r>
      <w:r>
        <w:rPr>
          <w:rFonts w:hint="eastAsia"/>
          <w:spacing w:val="4"/>
          <w:sz w:val="24"/>
          <w:szCs w:val="24"/>
          <w:highlight w:val="none"/>
          <w:lang w:eastAsia="zh-CN"/>
        </w:rPr>
        <w:t>时</w:t>
      </w:r>
      <w:r>
        <w:rPr>
          <w:rFonts w:hint="eastAsia"/>
          <w:spacing w:val="-113"/>
          <w:sz w:val="24"/>
          <w:szCs w:val="24"/>
          <w:highlight w:val="none"/>
          <w:lang w:eastAsia="zh-CN"/>
        </w:rPr>
        <w:t>，</w:t>
      </w:r>
      <w:r>
        <w:rPr>
          <w:rFonts w:hint="eastAsia"/>
          <w:sz w:val="24"/>
          <w:szCs w:val="24"/>
          <w:highlight w:val="none"/>
          <w:lang w:eastAsia="zh-CN"/>
        </w:rPr>
        <w:t>始</w:t>
      </w:r>
      <w:r>
        <w:rPr>
          <w:rFonts w:hint="eastAsia"/>
          <w:spacing w:val="2"/>
          <w:sz w:val="24"/>
          <w:szCs w:val="24"/>
          <w:highlight w:val="none"/>
          <w:lang w:eastAsia="zh-CN"/>
        </w:rPr>
        <w:t>终</w:t>
      </w:r>
      <w:r>
        <w:rPr>
          <w:rFonts w:hint="eastAsia"/>
          <w:sz w:val="24"/>
          <w:szCs w:val="24"/>
          <w:highlight w:val="none"/>
          <w:lang w:eastAsia="zh-CN"/>
        </w:rPr>
        <w:t>将企业</w:t>
      </w:r>
      <w:r>
        <w:rPr>
          <w:rFonts w:hint="eastAsia"/>
          <w:spacing w:val="2"/>
          <w:sz w:val="24"/>
          <w:szCs w:val="24"/>
          <w:highlight w:val="none"/>
          <w:lang w:eastAsia="zh-CN"/>
        </w:rPr>
        <w:t>质</w:t>
      </w:r>
      <w:r>
        <w:rPr>
          <w:rFonts w:hint="eastAsia"/>
          <w:sz w:val="24"/>
          <w:szCs w:val="24"/>
          <w:highlight w:val="none"/>
          <w:lang w:eastAsia="zh-CN"/>
        </w:rPr>
        <w:t>量诚</w:t>
      </w:r>
      <w:r>
        <w:rPr>
          <w:rFonts w:hint="eastAsia"/>
          <w:spacing w:val="2"/>
          <w:sz w:val="24"/>
          <w:szCs w:val="24"/>
          <w:highlight w:val="none"/>
          <w:lang w:eastAsia="zh-CN"/>
        </w:rPr>
        <w:t>信</w:t>
      </w:r>
      <w:r>
        <w:rPr>
          <w:rFonts w:hint="eastAsia"/>
          <w:sz w:val="24"/>
          <w:szCs w:val="24"/>
          <w:highlight w:val="none"/>
          <w:lang w:eastAsia="zh-CN"/>
        </w:rPr>
        <w:t>建</w:t>
      </w:r>
      <w:r>
        <w:rPr>
          <w:rFonts w:hint="eastAsia"/>
          <w:spacing w:val="2"/>
          <w:sz w:val="24"/>
          <w:szCs w:val="24"/>
          <w:highlight w:val="none"/>
          <w:lang w:eastAsia="zh-CN"/>
        </w:rPr>
        <w:t>设</w:t>
      </w:r>
      <w:r>
        <w:rPr>
          <w:rFonts w:hint="eastAsia"/>
          <w:sz w:val="24"/>
          <w:szCs w:val="24"/>
          <w:highlight w:val="none"/>
          <w:lang w:eastAsia="zh-CN"/>
        </w:rPr>
        <w:t>视为重</w:t>
      </w:r>
      <w:r>
        <w:rPr>
          <w:rFonts w:hint="eastAsia"/>
          <w:spacing w:val="2"/>
          <w:sz w:val="24"/>
          <w:szCs w:val="24"/>
          <w:highlight w:val="none"/>
          <w:lang w:eastAsia="zh-CN"/>
        </w:rPr>
        <w:t>要</w:t>
      </w:r>
      <w:r>
        <w:rPr>
          <w:rFonts w:hint="eastAsia"/>
          <w:sz w:val="24"/>
          <w:szCs w:val="24"/>
          <w:highlight w:val="none"/>
          <w:lang w:eastAsia="zh-CN"/>
        </w:rPr>
        <w:t>的一环</w:t>
      </w:r>
      <w:r>
        <w:rPr>
          <w:rFonts w:hint="eastAsia"/>
          <w:spacing w:val="-38"/>
          <w:sz w:val="24"/>
          <w:szCs w:val="24"/>
          <w:highlight w:val="none"/>
          <w:lang w:eastAsia="zh-CN"/>
        </w:rPr>
        <w:t>。</w:t>
      </w:r>
      <w:r>
        <w:rPr>
          <w:rFonts w:hint="eastAsia"/>
          <w:sz w:val="24"/>
          <w:szCs w:val="24"/>
          <w:highlight w:val="none"/>
          <w:lang w:eastAsia="zh-CN"/>
        </w:rPr>
        <w:t>树</w:t>
      </w:r>
      <w:r>
        <w:rPr>
          <w:rFonts w:hint="eastAsia"/>
          <w:spacing w:val="2"/>
          <w:sz w:val="24"/>
          <w:szCs w:val="24"/>
          <w:highlight w:val="none"/>
          <w:lang w:eastAsia="zh-CN"/>
        </w:rPr>
        <w:t>立</w:t>
      </w:r>
      <w:r>
        <w:rPr>
          <w:rFonts w:hint="eastAsia"/>
          <w:sz w:val="24"/>
          <w:szCs w:val="24"/>
          <w:highlight w:val="none"/>
          <w:lang w:eastAsia="zh-CN"/>
        </w:rPr>
        <w:t>先进</w:t>
      </w:r>
      <w:r>
        <w:rPr>
          <w:rFonts w:hint="eastAsia"/>
          <w:spacing w:val="2"/>
          <w:sz w:val="24"/>
          <w:szCs w:val="24"/>
          <w:highlight w:val="none"/>
          <w:lang w:eastAsia="zh-CN"/>
        </w:rPr>
        <w:t>的企</w:t>
      </w:r>
      <w:r>
        <w:rPr>
          <w:rFonts w:hint="eastAsia"/>
          <w:sz w:val="24"/>
          <w:szCs w:val="24"/>
          <w:highlight w:val="none"/>
          <w:lang w:eastAsia="zh-CN"/>
        </w:rPr>
        <w:t>业价值</w:t>
      </w:r>
      <w:r>
        <w:rPr>
          <w:rFonts w:hint="eastAsia"/>
          <w:spacing w:val="2"/>
          <w:sz w:val="24"/>
          <w:szCs w:val="24"/>
          <w:highlight w:val="none"/>
          <w:lang w:eastAsia="zh-CN"/>
        </w:rPr>
        <w:t>观</w:t>
      </w:r>
      <w:r>
        <w:rPr>
          <w:rFonts w:hint="eastAsia"/>
          <w:sz w:val="24"/>
          <w:szCs w:val="24"/>
          <w:highlight w:val="none"/>
          <w:lang w:eastAsia="zh-CN"/>
        </w:rPr>
        <w:t>和正</w:t>
      </w:r>
      <w:r>
        <w:rPr>
          <w:rFonts w:hint="eastAsia"/>
          <w:spacing w:val="2"/>
          <w:sz w:val="24"/>
          <w:szCs w:val="24"/>
          <w:highlight w:val="none"/>
          <w:lang w:eastAsia="zh-CN"/>
        </w:rPr>
        <w:t>确</w:t>
      </w:r>
      <w:r>
        <w:rPr>
          <w:rFonts w:hint="eastAsia"/>
          <w:sz w:val="24"/>
          <w:szCs w:val="24"/>
          <w:highlight w:val="none"/>
          <w:lang w:eastAsia="zh-CN"/>
        </w:rPr>
        <w:t>的</w:t>
      </w:r>
      <w:r>
        <w:rPr>
          <w:rFonts w:hint="eastAsia"/>
          <w:spacing w:val="2"/>
          <w:sz w:val="24"/>
          <w:szCs w:val="24"/>
          <w:highlight w:val="none"/>
          <w:lang w:eastAsia="zh-CN"/>
        </w:rPr>
        <w:t>经</w:t>
      </w:r>
      <w:r>
        <w:rPr>
          <w:rFonts w:hint="eastAsia"/>
          <w:sz w:val="24"/>
          <w:szCs w:val="24"/>
          <w:highlight w:val="none"/>
          <w:lang w:eastAsia="zh-CN"/>
        </w:rPr>
        <w:t>营理念</w:t>
      </w:r>
      <w:r>
        <w:rPr>
          <w:rFonts w:hint="eastAsia"/>
          <w:spacing w:val="-38"/>
          <w:sz w:val="24"/>
          <w:szCs w:val="24"/>
          <w:highlight w:val="none"/>
          <w:lang w:eastAsia="zh-CN"/>
        </w:rPr>
        <w:t>，</w:t>
      </w:r>
      <w:r>
        <w:rPr>
          <w:rFonts w:hint="eastAsia"/>
          <w:spacing w:val="2"/>
          <w:sz w:val="24"/>
          <w:szCs w:val="24"/>
          <w:highlight w:val="none"/>
          <w:lang w:eastAsia="zh-CN"/>
        </w:rPr>
        <w:t>守</w:t>
      </w:r>
      <w:r>
        <w:rPr>
          <w:rFonts w:hint="eastAsia"/>
          <w:sz w:val="24"/>
          <w:szCs w:val="24"/>
          <w:highlight w:val="none"/>
          <w:lang w:eastAsia="zh-CN"/>
        </w:rPr>
        <w:t>法经</w:t>
      </w:r>
      <w:r>
        <w:rPr>
          <w:rFonts w:hint="eastAsia"/>
          <w:spacing w:val="2"/>
          <w:sz w:val="24"/>
          <w:szCs w:val="24"/>
          <w:highlight w:val="none"/>
          <w:lang w:eastAsia="zh-CN"/>
        </w:rPr>
        <w:t>营</w:t>
      </w:r>
      <w:r>
        <w:rPr>
          <w:rFonts w:hint="eastAsia"/>
          <w:spacing w:val="-35"/>
          <w:sz w:val="24"/>
          <w:szCs w:val="24"/>
          <w:highlight w:val="none"/>
          <w:lang w:eastAsia="zh-CN"/>
        </w:rPr>
        <w:t>，</w:t>
      </w:r>
      <w:r>
        <w:rPr>
          <w:rFonts w:hint="eastAsia"/>
          <w:sz w:val="24"/>
          <w:szCs w:val="24"/>
          <w:highlight w:val="none"/>
          <w:lang w:eastAsia="zh-CN"/>
        </w:rPr>
        <w:t>自觉接</w:t>
      </w:r>
      <w:r>
        <w:rPr>
          <w:rFonts w:hint="eastAsia"/>
          <w:spacing w:val="2"/>
          <w:sz w:val="24"/>
          <w:szCs w:val="24"/>
          <w:highlight w:val="none"/>
          <w:lang w:eastAsia="zh-CN"/>
        </w:rPr>
        <w:t>受</w:t>
      </w:r>
      <w:r>
        <w:rPr>
          <w:rFonts w:hint="eastAsia"/>
          <w:sz w:val="24"/>
          <w:szCs w:val="24"/>
          <w:highlight w:val="none"/>
          <w:lang w:eastAsia="zh-CN"/>
        </w:rPr>
        <w:t>有关部门的监</w:t>
      </w:r>
      <w:r>
        <w:rPr>
          <w:rFonts w:hint="eastAsia"/>
          <w:spacing w:val="2"/>
          <w:sz w:val="24"/>
          <w:szCs w:val="24"/>
          <w:highlight w:val="none"/>
          <w:lang w:eastAsia="zh-CN"/>
        </w:rPr>
        <w:t>督</w:t>
      </w:r>
      <w:r>
        <w:rPr>
          <w:rFonts w:hint="eastAsia"/>
          <w:sz w:val="24"/>
          <w:szCs w:val="24"/>
          <w:highlight w:val="none"/>
          <w:lang w:eastAsia="zh-CN"/>
        </w:rPr>
        <w:t>管理</w:t>
      </w:r>
      <w:r>
        <w:rPr>
          <w:rFonts w:hint="eastAsia"/>
          <w:spacing w:val="-38"/>
          <w:sz w:val="24"/>
          <w:szCs w:val="24"/>
          <w:highlight w:val="none"/>
          <w:lang w:eastAsia="zh-CN"/>
        </w:rPr>
        <w:t>。</w:t>
      </w:r>
      <w:r>
        <w:rPr>
          <w:rFonts w:hint="eastAsia"/>
          <w:sz w:val="24"/>
          <w:szCs w:val="24"/>
          <w:highlight w:val="none"/>
          <w:lang w:eastAsia="zh-CN"/>
        </w:rPr>
        <w:t>真</w:t>
      </w:r>
      <w:r>
        <w:rPr>
          <w:rFonts w:hint="eastAsia"/>
          <w:spacing w:val="2"/>
          <w:sz w:val="24"/>
          <w:szCs w:val="24"/>
          <w:highlight w:val="none"/>
          <w:lang w:eastAsia="zh-CN"/>
        </w:rPr>
        <w:t>实</w:t>
      </w:r>
      <w:r>
        <w:rPr>
          <w:rFonts w:hint="eastAsia"/>
          <w:spacing w:val="-21"/>
          <w:sz w:val="24"/>
          <w:szCs w:val="24"/>
          <w:highlight w:val="none"/>
          <w:lang w:eastAsia="zh-CN"/>
        </w:rPr>
        <w:t>、</w:t>
      </w:r>
      <w:r>
        <w:rPr>
          <w:rFonts w:hint="eastAsia"/>
          <w:sz w:val="24"/>
          <w:szCs w:val="24"/>
          <w:highlight w:val="none"/>
          <w:lang w:eastAsia="zh-CN"/>
        </w:rPr>
        <w:t>准</w:t>
      </w:r>
      <w:r>
        <w:rPr>
          <w:rFonts w:hint="eastAsia"/>
          <w:spacing w:val="2"/>
          <w:sz w:val="24"/>
          <w:szCs w:val="24"/>
          <w:highlight w:val="none"/>
          <w:lang w:eastAsia="zh-CN"/>
        </w:rPr>
        <w:t>确</w:t>
      </w:r>
      <w:r>
        <w:rPr>
          <w:rFonts w:hint="eastAsia"/>
          <w:spacing w:val="-18"/>
          <w:sz w:val="24"/>
          <w:szCs w:val="24"/>
          <w:highlight w:val="none"/>
          <w:lang w:eastAsia="zh-CN"/>
        </w:rPr>
        <w:t>、</w:t>
      </w:r>
      <w:r>
        <w:rPr>
          <w:rFonts w:hint="eastAsia"/>
          <w:sz w:val="24"/>
          <w:szCs w:val="24"/>
          <w:highlight w:val="none"/>
          <w:lang w:eastAsia="zh-CN"/>
        </w:rPr>
        <w:t>及时</w:t>
      </w:r>
      <w:r>
        <w:rPr>
          <w:rFonts w:hint="eastAsia"/>
          <w:spacing w:val="-18"/>
          <w:sz w:val="24"/>
          <w:szCs w:val="24"/>
          <w:highlight w:val="none"/>
          <w:lang w:eastAsia="zh-CN"/>
        </w:rPr>
        <w:t>、</w:t>
      </w:r>
      <w:r>
        <w:rPr>
          <w:rFonts w:hint="eastAsia"/>
          <w:sz w:val="24"/>
          <w:szCs w:val="24"/>
          <w:highlight w:val="none"/>
          <w:lang w:eastAsia="zh-CN"/>
        </w:rPr>
        <w:t>完整</w:t>
      </w:r>
      <w:r>
        <w:rPr>
          <w:rFonts w:hint="eastAsia"/>
          <w:spacing w:val="2"/>
          <w:sz w:val="24"/>
          <w:szCs w:val="24"/>
          <w:highlight w:val="none"/>
          <w:lang w:eastAsia="zh-CN"/>
        </w:rPr>
        <w:t>地</w:t>
      </w:r>
      <w:r>
        <w:rPr>
          <w:rFonts w:hint="eastAsia"/>
          <w:sz w:val="24"/>
          <w:szCs w:val="24"/>
          <w:highlight w:val="none"/>
          <w:lang w:eastAsia="zh-CN"/>
        </w:rPr>
        <w:t>在网上披露</w:t>
      </w:r>
      <w:r>
        <w:rPr>
          <w:rFonts w:hint="eastAsia"/>
          <w:spacing w:val="2"/>
          <w:sz w:val="24"/>
          <w:szCs w:val="24"/>
          <w:highlight w:val="none"/>
          <w:lang w:eastAsia="zh-CN"/>
        </w:rPr>
        <w:t>信</w:t>
      </w:r>
      <w:r>
        <w:rPr>
          <w:rFonts w:hint="eastAsia"/>
          <w:sz w:val="24"/>
          <w:szCs w:val="24"/>
          <w:highlight w:val="none"/>
          <w:lang w:eastAsia="zh-CN"/>
        </w:rPr>
        <w:t>息</w:t>
      </w:r>
      <w:r>
        <w:rPr>
          <w:rFonts w:hint="eastAsia"/>
          <w:spacing w:val="-21"/>
          <w:sz w:val="24"/>
          <w:szCs w:val="24"/>
          <w:highlight w:val="none"/>
          <w:lang w:eastAsia="zh-CN"/>
        </w:rPr>
        <w:t>，</w:t>
      </w:r>
      <w:r>
        <w:rPr>
          <w:rFonts w:hint="eastAsia"/>
          <w:sz w:val="24"/>
          <w:szCs w:val="24"/>
          <w:highlight w:val="none"/>
          <w:lang w:eastAsia="zh-CN"/>
        </w:rPr>
        <w:t>确保</w:t>
      </w:r>
      <w:r>
        <w:rPr>
          <w:rFonts w:hint="eastAsia"/>
          <w:spacing w:val="2"/>
          <w:sz w:val="24"/>
          <w:szCs w:val="24"/>
          <w:highlight w:val="none"/>
          <w:lang w:eastAsia="zh-CN"/>
        </w:rPr>
        <w:t>所有</w:t>
      </w:r>
      <w:r>
        <w:rPr>
          <w:rFonts w:hint="eastAsia"/>
          <w:sz w:val="24"/>
          <w:szCs w:val="24"/>
          <w:highlight w:val="none"/>
          <w:lang w:eastAsia="zh-CN"/>
        </w:rPr>
        <w:t>投资者</w:t>
      </w:r>
      <w:r>
        <w:rPr>
          <w:rFonts w:hint="eastAsia"/>
          <w:spacing w:val="2"/>
          <w:sz w:val="24"/>
          <w:szCs w:val="24"/>
          <w:highlight w:val="none"/>
          <w:lang w:eastAsia="zh-CN"/>
        </w:rPr>
        <w:t>都</w:t>
      </w:r>
      <w:r>
        <w:rPr>
          <w:rFonts w:hint="eastAsia"/>
          <w:sz w:val="24"/>
          <w:szCs w:val="24"/>
          <w:highlight w:val="none"/>
          <w:lang w:eastAsia="zh-CN"/>
        </w:rPr>
        <w:t>能够</w:t>
      </w:r>
      <w:r>
        <w:rPr>
          <w:rFonts w:hint="eastAsia"/>
          <w:spacing w:val="2"/>
          <w:sz w:val="24"/>
          <w:szCs w:val="24"/>
          <w:highlight w:val="none"/>
          <w:lang w:eastAsia="zh-CN"/>
        </w:rPr>
        <w:t>及</w:t>
      </w:r>
      <w:r>
        <w:rPr>
          <w:rFonts w:hint="eastAsia"/>
          <w:sz w:val="24"/>
          <w:szCs w:val="24"/>
          <w:highlight w:val="none"/>
          <w:lang w:eastAsia="zh-CN"/>
        </w:rPr>
        <w:t>时</w:t>
      </w:r>
      <w:r>
        <w:rPr>
          <w:rFonts w:hint="eastAsia"/>
          <w:spacing w:val="2"/>
          <w:sz w:val="24"/>
          <w:szCs w:val="24"/>
          <w:highlight w:val="none"/>
          <w:lang w:eastAsia="zh-CN"/>
        </w:rPr>
        <w:t>的</w:t>
      </w:r>
      <w:r>
        <w:rPr>
          <w:rFonts w:hint="eastAsia"/>
          <w:sz w:val="24"/>
          <w:szCs w:val="24"/>
          <w:highlight w:val="none"/>
          <w:lang w:eastAsia="zh-CN"/>
        </w:rPr>
        <w:t>获取公</w:t>
      </w:r>
      <w:r>
        <w:rPr>
          <w:rFonts w:hint="eastAsia"/>
          <w:spacing w:val="2"/>
          <w:sz w:val="24"/>
          <w:szCs w:val="24"/>
          <w:highlight w:val="none"/>
          <w:lang w:eastAsia="zh-CN"/>
        </w:rPr>
        <w:t>司</w:t>
      </w:r>
      <w:r>
        <w:rPr>
          <w:rFonts w:hint="eastAsia"/>
          <w:sz w:val="24"/>
          <w:szCs w:val="24"/>
          <w:highlight w:val="none"/>
          <w:lang w:eastAsia="zh-CN"/>
        </w:rPr>
        <w:t>发布</w:t>
      </w:r>
      <w:r>
        <w:rPr>
          <w:rFonts w:hint="eastAsia"/>
          <w:spacing w:val="2"/>
          <w:sz w:val="24"/>
          <w:szCs w:val="24"/>
          <w:highlight w:val="none"/>
          <w:lang w:eastAsia="zh-CN"/>
        </w:rPr>
        <w:t>的</w:t>
      </w:r>
      <w:r>
        <w:rPr>
          <w:rFonts w:hint="eastAsia"/>
          <w:sz w:val="24"/>
          <w:szCs w:val="24"/>
          <w:highlight w:val="none"/>
          <w:lang w:eastAsia="zh-CN"/>
        </w:rPr>
        <w:t>信</w:t>
      </w:r>
      <w:r>
        <w:rPr>
          <w:rFonts w:hint="eastAsia"/>
          <w:spacing w:val="2"/>
          <w:sz w:val="24"/>
          <w:szCs w:val="24"/>
          <w:highlight w:val="none"/>
          <w:lang w:eastAsia="zh-CN"/>
        </w:rPr>
        <w:t>息</w:t>
      </w:r>
      <w:r>
        <w:rPr>
          <w:rFonts w:hint="eastAsia"/>
          <w:spacing w:val="-38"/>
          <w:sz w:val="24"/>
          <w:szCs w:val="24"/>
          <w:highlight w:val="none"/>
          <w:lang w:eastAsia="zh-CN"/>
        </w:rPr>
        <w:t>；</w:t>
      </w:r>
      <w:r>
        <w:rPr>
          <w:rFonts w:hint="eastAsia"/>
          <w:sz w:val="24"/>
          <w:szCs w:val="24"/>
          <w:highlight w:val="none"/>
          <w:lang w:eastAsia="zh-CN"/>
        </w:rPr>
        <w:t>同时</w:t>
      </w:r>
      <w:r>
        <w:rPr>
          <w:rFonts w:hint="eastAsia"/>
          <w:spacing w:val="-38"/>
          <w:sz w:val="24"/>
          <w:szCs w:val="24"/>
          <w:highlight w:val="none"/>
          <w:lang w:eastAsia="zh-CN"/>
        </w:rPr>
        <w:t>，</w:t>
      </w:r>
      <w:r>
        <w:rPr>
          <w:rFonts w:hint="eastAsia"/>
          <w:sz w:val="24"/>
          <w:szCs w:val="24"/>
          <w:highlight w:val="none"/>
          <w:lang w:eastAsia="zh-CN"/>
        </w:rPr>
        <w:t>公</w:t>
      </w:r>
      <w:r>
        <w:rPr>
          <w:rFonts w:hint="eastAsia"/>
          <w:spacing w:val="2"/>
          <w:sz w:val="24"/>
          <w:szCs w:val="24"/>
          <w:highlight w:val="none"/>
          <w:lang w:eastAsia="zh-CN"/>
        </w:rPr>
        <w:t>司</w:t>
      </w:r>
      <w:r>
        <w:rPr>
          <w:rFonts w:hint="eastAsia"/>
          <w:sz w:val="24"/>
          <w:szCs w:val="24"/>
          <w:highlight w:val="none"/>
          <w:lang w:eastAsia="zh-CN"/>
        </w:rPr>
        <w:t>通</w:t>
      </w:r>
      <w:r>
        <w:rPr>
          <w:rFonts w:hint="eastAsia"/>
          <w:spacing w:val="2"/>
          <w:sz w:val="24"/>
          <w:szCs w:val="24"/>
          <w:highlight w:val="none"/>
          <w:lang w:eastAsia="zh-CN"/>
        </w:rPr>
        <w:t xml:space="preserve">过投资者互动平台、投资者热线、互动邮箱等多种方式与投资者进行沟通交流。 </w:t>
      </w:r>
    </w:p>
    <w:p>
      <w:pPr>
        <w:spacing w:before="240" w:beforeLines="100" w:line="360" w:lineRule="auto"/>
        <w:jc w:val="both"/>
        <w:rPr>
          <w:rFonts w:ascii="宋体" w:cs="Arial"/>
          <w:b/>
          <w:bCs/>
          <w:sz w:val="24"/>
          <w:szCs w:val="24"/>
          <w:highlight w:val="none"/>
          <w:lang w:eastAsia="zh-CN"/>
        </w:rPr>
      </w:pPr>
      <w:r>
        <w:rPr>
          <w:rFonts w:ascii="宋体" w:hAnsi="宋体"/>
          <w:b/>
          <w:bCs/>
          <w:sz w:val="24"/>
          <w:szCs w:val="24"/>
          <w:highlight w:val="none"/>
          <w:lang w:eastAsia="zh-CN"/>
        </w:rPr>
        <w:t>3.3</w:t>
      </w:r>
      <w:r>
        <w:rPr>
          <w:rFonts w:hint="eastAsia" w:ascii="宋体" w:hAnsi="宋体" w:cs="Arial"/>
          <w:b/>
          <w:bCs/>
          <w:sz w:val="24"/>
          <w:szCs w:val="24"/>
          <w:highlight w:val="none"/>
          <w:lang w:eastAsia="zh-CN"/>
        </w:rPr>
        <w:t>营造诚信守法环境</w:t>
      </w:r>
    </w:p>
    <w:p>
      <w:pPr>
        <w:spacing w:line="360" w:lineRule="auto"/>
        <w:ind w:firstLine="480" w:firstLineChars="200"/>
        <w:jc w:val="both"/>
        <w:rPr>
          <w:rFonts w:ascii="宋体"/>
          <w:sz w:val="24"/>
          <w:szCs w:val="24"/>
          <w:highlight w:val="none"/>
          <w:lang w:eastAsia="zh-CN"/>
        </w:rPr>
      </w:pPr>
      <w:r>
        <w:rPr>
          <w:rFonts w:ascii="宋体" w:hAnsi="宋体"/>
          <w:sz w:val="24"/>
          <w:szCs w:val="24"/>
          <w:highlight w:val="none"/>
          <w:lang w:eastAsia="zh-CN"/>
        </w:rPr>
        <w:t>3.3.1</w:t>
      </w:r>
      <w:r>
        <w:rPr>
          <w:rFonts w:hint="eastAsia" w:ascii="宋体" w:hAnsi="宋体"/>
          <w:sz w:val="24"/>
          <w:szCs w:val="24"/>
          <w:highlight w:val="none"/>
          <w:lang w:eastAsia="zh-CN"/>
        </w:rPr>
        <w:t>恪守诚信</w:t>
      </w:r>
    </w:p>
    <w:p>
      <w:pPr>
        <w:spacing w:line="360" w:lineRule="auto"/>
        <w:ind w:firstLine="480" w:firstLineChars="200"/>
        <w:jc w:val="both"/>
        <w:rPr>
          <w:rFonts w:ascii="宋体" w:hAnsi="宋体"/>
          <w:sz w:val="24"/>
          <w:szCs w:val="24"/>
          <w:highlight w:val="none"/>
          <w:lang w:eastAsia="zh-CN"/>
        </w:rPr>
      </w:pPr>
      <w:r>
        <w:rPr>
          <w:rFonts w:hint="eastAsia" w:ascii="宋体" w:hAnsi="宋体"/>
          <w:sz w:val="24"/>
          <w:szCs w:val="24"/>
          <w:highlight w:val="none"/>
          <w:lang w:eastAsia="zh-CN"/>
        </w:rPr>
        <w:t>公司恪守商业道德，坚持诚信经营和公平竞争原则。公司从多年的经营实践中总结提炼的价值观</w:t>
      </w:r>
      <w:r>
        <w:rPr>
          <w:rFonts w:hint="eastAsia" w:ascii="宋体" w:hAnsi="宋体" w:eastAsia="宋体"/>
          <w:sz w:val="24"/>
          <w:szCs w:val="24"/>
          <w:highlight w:val="none"/>
          <w:lang w:eastAsia="zh-CN"/>
        </w:rPr>
        <w:t>就是“</w:t>
      </w:r>
      <w:r>
        <w:rPr>
          <w:rFonts w:hint="eastAsia" w:ascii="宋体" w:hAnsi="宋体"/>
          <w:sz w:val="24"/>
          <w:szCs w:val="24"/>
          <w:highlight w:val="none"/>
          <w:lang w:val="en-US" w:eastAsia="zh-CN"/>
        </w:rPr>
        <w:t>诚信 尊重 合作 创新</w:t>
      </w:r>
      <w:r>
        <w:rPr>
          <w:rFonts w:hint="eastAsia" w:ascii="宋体" w:hAnsi="宋体" w:eastAsia="宋体"/>
          <w:sz w:val="24"/>
          <w:szCs w:val="24"/>
          <w:highlight w:val="none"/>
          <w:lang w:eastAsia="zh-CN"/>
        </w:rPr>
        <w:t>”，并以此</w:t>
      </w:r>
      <w:r>
        <w:rPr>
          <w:rFonts w:hint="eastAsia" w:ascii="宋体" w:hAnsi="宋体"/>
          <w:sz w:val="24"/>
          <w:szCs w:val="24"/>
          <w:highlight w:val="none"/>
          <w:lang w:eastAsia="zh-CN"/>
        </w:rPr>
        <w:t>为准绳奉行不止，高层领导带头学习《公司法》、《产品质量法》、《环境保护法》、《劳动法》等法律法规培养对客户讲诚信，重合同，守信用；对社会讲诚信，守公德，行公益的行为准则。针对销售业务，公司从不违约，也从不因为价格、质量、交货期、收付款等问题与客商发生过纠纷，深受国内外客户的信赖。</w:t>
      </w:r>
    </w:p>
    <w:p>
      <w:pPr>
        <w:spacing w:line="360" w:lineRule="auto"/>
        <w:ind w:firstLine="480" w:firstLineChars="200"/>
        <w:jc w:val="both"/>
        <w:rPr>
          <w:rFonts w:ascii="宋体"/>
          <w:sz w:val="24"/>
          <w:szCs w:val="24"/>
          <w:highlight w:val="none"/>
          <w:lang w:eastAsia="zh-CN"/>
        </w:rPr>
      </w:pPr>
      <w:r>
        <w:rPr>
          <w:rFonts w:ascii="宋体" w:hAnsi="宋体"/>
          <w:sz w:val="24"/>
          <w:szCs w:val="24"/>
          <w:highlight w:val="none"/>
          <w:lang w:eastAsia="zh-CN"/>
        </w:rPr>
        <w:t>3.3.2</w:t>
      </w:r>
      <w:r>
        <w:rPr>
          <w:rFonts w:hint="eastAsia" w:ascii="宋体" w:hAnsi="宋体"/>
          <w:sz w:val="24"/>
          <w:szCs w:val="24"/>
          <w:highlight w:val="none"/>
          <w:lang w:eastAsia="zh-CN"/>
        </w:rPr>
        <w:t>遵纪守法</w:t>
      </w:r>
    </w:p>
    <w:p>
      <w:pPr>
        <w:spacing w:line="360" w:lineRule="auto"/>
        <w:ind w:firstLine="480" w:firstLineChars="200"/>
        <w:jc w:val="both"/>
        <w:rPr>
          <w:rFonts w:ascii="宋体" w:hAnsi="宋体"/>
          <w:sz w:val="24"/>
          <w:szCs w:val="24"/>
          <w:highlight w:val="none"/>
          <w:lang w:eastAsia="zh-CN"/>
        </w:rPr>
      </w:pPr>
      <w:r>
        <w:rPr>
          <w:rFonts w:hint="eastAsia" w:ascii="宋体" w:hAnsi="宋体"/>
          <w:sz w:val="24"/>
          <w:szCs w:val="24"/>
          <w:highlight w:val="none"/>
          <w:lang w:eastAsia="zh-CN"/>
        </w:rPr>
        <w:t>公司高管带头认真学习《公司法》、《</w:t>
      </w:r>
      <w:r>
        <w:rPr>
          <w:rFonts w:hint="eastAsia" w:ascii="宋体" w:hAnsi="宋体"/>
          <w:sz w:val="24"/>
          <w:szCs w:val="24"/>
          <w:highlight w:val="none"/>
          <w:lang w:val="en-US" w:eastAsia="zh-CN"/>
        </w:rPr>
        <w:t>民法典</w:t>
      </w:r>
      <w:r>
        <w:rPr>
          <w:rFonts w:hint="eastAsia" w:ascii="宋体" w:hAnsi="宋体"/>
          <w:sz w:val="24"/>
          <w:szCs w:val="24"/>
          <w:highlight w:val="none"/>
          <w:lang w:eastAsia="zh-CN"/>
        </w:rPr>
        <w:t>》、</w:t>
      </w:r>
      <w:r>
        <w:rPr>
          <w:rFonts w:ascii="宋体" w:hAnsi="宋体"/>
          <w:sz w:val="24"/>
          <w:szCs w:val="24"/>
          <w:highlight w:val="none"/>
          <w:lang w:eastAsia="zh-CN"/>
        </w:rPr>
        <w:t>《产品质量法》、《安全生产法》</w:t>
      </w:r>
      <w:r>
        <w:rPr>
          <w:rFonts w:hint="eastAsia" w:ascii="宋体" w:hAnsi="宋体"/>
          <w:sz w:val="24"/>
          <w:szCs w:val="24"/>
          <w:highlight w:val="none"/>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highlight w:val="none"/>
          <w:lang w:eastAsia="zh-CN"/>
        </w:rPr>
        <w:t>坚持合法经营，依法纳税，诚信为本，</w:t>
      </w:r>
      <w:r>
        <w:rPr>
          <w:rFonts w:hint="eastAsia" w:ascii="宋体" w:hAnsi="宋体"/>
          <w:sz w:val="24"/>
          <w:szCs w:val="24"/>
          <w:highlight w:val="none"/>
          <w:lang w:eastAsia="zh-CN"/>
        </w:rPr>
        <w:t>一切活动遵守中国的法律、法令和有关条例规定。</w:t>
      </w:r>
    </w:p>
    <w:p>
      <w:pPr>
        <w:spacing w:line="360" w:lineRule="auto"/>
        <w:ind w:firstLine="480" w:firstLineChars="200"/>
        <w:rPr>
          <w:rFonts w:ascii="宋体" w:hAnsi="宋体"/>
          <w:sz w:val="24"/>
          <w:szCs w:val="24"/>
          <w:highlight w:val="none"/>
          <w:lang w:eastAsia="zh-CN"/>
        </w:rPr>
      </w:pPr>
      <w:r>
        <w:rPr>
          <w:rFonts w:hint="eastAsia" w:ascii="宋体" w:hAnsi="宋体"/>
          <w:sz w:val="24"/>
          <w:szCs w:val="24"/>
          <w:highlight w:val="none"/>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导入职业安全健康体系认证，通过对公司的生产和管理活动进行有效控制，针对人的不安全行为和物的不安全状态及企业管理的缺陷等进行全员、全过程的安全管理，并积极组织开展</w:t>
      </w:r>
      <w:r>
        <w:rPr>
          <w:rFonts w:hint="eastAsia" w:ascii="宋体" w:hAnsi="宋体"/>
          <w:sz w:val="24"/>
          <w:szCs w:val="24"/>
          <w:highlight w:val="none"/>
          <w:lang w:val="en-US" w:eastAsia="zh-CN"/>
        </w:rPr>
        <w:t>质量管理</w:t>
      </w:r>
      <w:r>
        <w:rPr>
          <w:rFonts w:hint="eastAsia" w:ascii="宋体" w:hAnsi="宋体"/>
          <w:sz w:val="24"/>
          <w:szCs w:val="24"/>
          <w:highlight w:val="none"/>
          <w:lang w:eastAsia="zh-CN"/>
        </w:rPr>
        <w:t>、安全操作培训等一系列活动，此外积极进行生产区域产线改造，不断改善员工的生活和工作环境。</w:t>
      </w:r>
    </w:p>
    <w:p>
      <w:pPr>
        <w:rPr>
          <w:rFonts w:ascii="宋体" w:hAnsi="宋体"/>
          <w:sz w:val="24"/>
          <w:szCs w:val="24"/>
          <w:highlight w:val="none"/>
          <w:lang w:eastAsia="zh-CN"/>
        </w:rPr>
      </w:pPr>
      <w:r>
        <w:rPr>
          <w:rFonts w:hint="eastAsia" w:ascii="宋体" w:hAnsi="宋体"/>
          <w:sz w:val="24"/>
          <w:szCs w:val="24"/>
          <w:highlight w:val="none"/>
          <w:lang w:eastAsia="zh-CN"/>
        </w:rPr>
        <w:br w:type="page"/>
      </w:r>
    </w:p>
    <w:p>
      <w:pPr>
        <w:pStyle w:val="6"/>
        <w:spacing w:before="360" w:beforeLines="150" w:line="360" w:lineRule="auto"/>
        <w:ind w:left="0"/>
        <w:jc w:val="center"/>
        <w:outlineLvl w:val="1"/>
        <w:rPr>
          <w:rFonts w:ascii="黑体" w:hAnsi="黑体" w:eastAsia="黑体"/>
          <w:sz w:val="15"/>
          <w:szCs w:val="15"/>
          <w:highlight w:val="none"/>
          <w:lang w:eastAsia="zh-CN"/>
        </w:rPr>
      </w:pPr>
      <w:bookmarkStart w:id="20" w:name="_Toc24912743"/>
      <w:bookmarkStart w:id="21" w:name="_Toc27713_WPSOffice_Level2"/>
    </w:p>
    <w:p>
      <w:pPr>
        <w:pStyle w:val="6"/>
        <w:spacing w:line="360" w:lineRule="auto"/>
        <w:ind w:left="0"/>
        <w:jc w:val="center"/>
        <w:outlineLvl w:val="1"/>
        <w:rPr>
          <w:rFonts w:ascii="黑体" w:hAnsi="黑体" w:eastAsia="黑体"/>
          <w:sz w:val="32"/>
          <w:szCs w:val="32"/>
          <w:highlight w:val="none"/>
          <w:lang w:eastAsia="zh-CN"/>
        </w:rPr>
      </w:pPr>
      <w:r>
        <w:rPr>
          <w:rFonts w:hint="eastAsia" w:ascii="黑体" w:hAnsi="黑体" w:eastAsia="黑体"/>
          <w:sz w:val="32"/>
          <w:szCs w:val="32"/>
          <w:highlight w:val="none"/>
          <w:lang w:eastAsia="zh-CN"/>
        </w:rPr>
        <w:t>第四章  质量管理基础</w:t>
      </w:r>
      <w:bookmarkEnd w:id="20"/>
      <w:bookmarkEnd w:id="21"/>
    </w:p>
    <w:p>
      <w:pPr>
        <w:pStyle w:val="6"/>
        <w:spacing w:line="360" w:lineRule="auto"/>
        <w:rPr>
          <w:rFonts w:ascii="Cambria" w:hAnsi="Cambria" w:cs="Cambria"/>
          <w:sz w:val="24"/>
          <w:szCs w:val="24"/>
          <w:highlight w:val="none"/>
          <w:lang w:eastAsia="zh-CN"/>
        </w:rPr>
      </w:pPr>
    </w:p>
    <w:p>
      <w:pPr>
        <w:pStyle w:val="6"/>
        <w:spacing w:line="360" w:lineRule="auto"/>
        <w:ind w:left="807" w:right="493" w:hanging="519"/>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4.1 标准管理</w:t>
      </w:r>
    </w:p>
    <w:p>
      <w:pPr>
        <w:pStyle w:val="6"/>
        <w:spacing w:line="360" w:lineRule="auto"/>
        <w:ind w:right="362" w:firstLine="520"/>
        <w:jc w:val="both"/>
        <w:rPr>
          <w:sz w:val="24"/>
          <w:szCs w:val="24"/>
          <w:highlight w:val="none"/>
          <w:lang w:eastAsia="zh-CN"/>
        </w:rPr>
      </w:pPr>
      <w:r>
        <w:rPr>
          <w:rFonts w:hint="eastAsia"/>
          <w:sz w:val="24"/>
          <w:szCs w:val="24"/>
          <w:highlight w:val="none"/>
          <w:lang w:eastAsia="zh-CN"/>
        </w:rPr>
        <w:t>公司注重标准化体系建设，将标准化工作作为企业的一项主要工作。建立了较为完备的企业标准化体系。质量管理标准方面，以</w:t>
      </w:r>
      <w:r>
        <w:rPr>
          <w:rFonts w:cs="Arial"/>
          <w:color w:val="333333"/>
          <w:sz w:val="24"/>
          <w:szCs w:val="24"/>
        </w:rPr>
        <w:t>GB/T19001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cs="Arial"/>
          <w:color w:val="333333"/>
          <w:sz w:val="24"/>
          <w:szCs w:val="24"/>
        </w:rPr>
        <w:t xml:space="preserve"> GB/T24001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hint="eastAsia" w:cs="Arial"/>
          <w:color w:val="333333"/>
          <w:sz w:val="24"/>
          <w:szCs w:val="24"/>
          <w:lang w:eastAsia="zh-CN"/>
        </w:rPr>
        <w:t>GB/T45001-2020</w:t>
      </w:r>
      <w:r>
        <w:rPr>
          <w:rFonts w:hint="eastAsia"/>
          <w:sz w:val="24"/>
          <w:szCs w:val="24"/>
          <w:highlight w:val="none"/>
          <w:lang w:eastAsia="zh-CN"/>
        </w:rPr>
        <w:t>质量管理体系要求为基础，结合公司的实际情况，形成了质量管理体系文件。</w:t>
      </w:r>
    </w:p>
    <w:p>
      <w:pPr>
        <w:adjustRightInd w:val="0"/>
        <w:snapToGrid w:val="0"/>
        <w:spacing w:before="120" w:beforeLines="50" w:line="360" w:lineRule="auto"/>
        <w:ind w:left="220" w:leftChars="100" w:right="220" w:rightChars="100" w:firstLine="480" w:firstLineChars="200"/>
        <w:rPr>
          <w:rFonts w:ascii="宋体" w:hAnsi="宋体"/>
          <w:sz w:val="24"/>
          <w:szCs w:val="24"/>
          <w:highlight w:val="none"/>
          <w:lang w:eastAsia="zh-CN"/>
        </w:rPr>
      </w:pPr>
      <w:r>
        <w:rPr>
          <w:rFonts w:hint="eastAsia" w:ascii="宋体" w:hAnsi="宋体"/>
          <w:sz w:val="24"/>
          <w:szCs w:val="24"/>
          <w:highlight w:val="none"/>
          <w:lang w:eastAsia="zh-CN"/>
        </w:rPr>
        <w:t>公司质量管理体系文件结构</w:t>
      </w:r>
    </w:p>
    <w:p>
      <w:pPr>
        <w:adjustRightInd w:val="0"/>
        <w:snapToGrid w:val="0"/>
        <w:spacing w:before="120" w:beforeLines="50" w:line="360" w:lineRule="auto"/>
        <w:ind w:left="220" w:leftChars="100" w:right="220" w:rightChars="100" w:firstLine="480" w:firstLineChars="200"/>
        <w:jc w:val="center"/>
        <w:rPr>
          <w:rFonts w:ascii="宋体"/>
          <w:sz w:val="24"/>
          <w:szCs w:val="24"/>
          <w:highlight w:val="none"/>
          <w:lang w:eastAsia="zh-CN"/>
        </w:rPr>
      </w:pPr>
      <w:r>
        <w:rPr>
          <w:rFonts w:ascii="宋体"/>
          <w:sz w:val="24"/>
          <w:szCs w:val="24"/>
          <w:highlight w:val="none"/>
          <w:lang w:eastAsia="zh-CN"/>
        </w:rPr>
        <w:drawing>
          <wp:inline distT="0" distB="0" distL="0" distR="0">
            <wp:extent cx="2519680" cy="163766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srcRect/>
                    <a:stretch>
                      <a:fillRect/>
                    </a:stretch>
                  </pic:blipFill>
                  <pic:spPr>
                    <a:xfrm>
                      <a:off x="0" y="0"/>
                      <a:ext cx="2519680" cy="1637665"/>
                    </a:xfrm>
                    <a:prstGeom prst="rect">
                      <a:avLst/>
                    </a:prstGeom>
                    <a:noFill/>
                    <a:ln w="9525">
                      <a:noFill/>
                      <a:miter lim="800000"/>
                      <a:headEnd/>
                      <a:tailEnd/>
                    </a:ln>
                  </pic:spPr>
                </pic:pic>
              </a:graphicData>
            </a:graphic>
          </wp:inline>
        </w:drawing>
      </w:r>
    </w:p>
    <w:p>
      <w:pPr>
        <w:spacing w:before="120" w:beforeLines="50" w:line="360" w:lineRule="auto"/>
        <w:ind w:right="486" w:rightChars="221" w:firstLine="480" w:firstLineChars="200"/>
        <w:jc w:val="both"/>
        <w:rPr>
          <w:rFonts w:ascii="宋体" w:hAnsi="宋体" w:cs="宋体"/>
          <w:sz w:val="24"/>
          <w:highlight w:val="none"/>
          <w:lang w:eastAsia="zh-CN"/>
        </w:rPr>
      </w:pPr>
      <w:r>
        <w:rPr>
          <w:rFonts w:hint="eastAsia" w:cs="宋体" w:asciiTheme="minorEastAsia" w:hAnsiTheme="minorEastAsia"/>
          <w:sz w:val="24"/>
          <w:szCs w:val="24"/>
          <w:highlight w:val="none"/>
          <w:lang w:eastAsia="zh-CN"/>
        </w:rPr>
        <w:t>公司建立了以技术标准为主体，层次分明、机构合理、覆盖各专业的标准体系。</w:t>
      </w:r>
    </w:p>
    <w:p>
      <w:pPr>
        <w:pStyle w:val="6"/>
        <w:spacing w:before="240" w:beforeLines="100" w:after="120" w:afterLines="50"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4.2 计量管理</w:t>
      </w:r>
    </w:p>
    <w:p>
      <w:pPr>
        <w:spacing w:line="360"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公司严格执行《中华人民共和国计量法》等文件法规，从进货检验、工序检验、成品检验的检测设备；生产过程的计量检测设备建立了系统的体系和控制方法。设有专职人员负责设备的选型、委外校准/检定、和确认。和在用检测设备的定期委外校准或检定工作，并增加内部定期核查的方法为公司的计量管理的规范化提供了有力的保障。</w:t>
      </w:r>
    </w:p>
    <w:p>
      <w:pPr>
        <w:spacing w:line="360"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为确保产品质量，在生产工艺中严格过程控制，对操作工使用的检测工具、计量器具进行管理，按要求定时进行校准，确保计量设备计量的准确性。</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对计量器具从采购、入库出库严格按照审批计划和管理程序执行，仓库有专人保管计量器具，建立台帐和登记手续，计量器具的领用出库必须通过检定或校准并经过计量确认方可投入使用；对在用的计量器具严格按周期检定/校准和确认，强化现场检查和监管，掌握其使用情况，发现问题及时处理。</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p>
    <w:p>
      <w:pPr>
        <w:spacing w:before="240" w:beforeLines="100" w:line="360" w:lineRule="auto"/>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4.3 认证管理</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r>
        <w:rPr>
          <w:rFonts w:hint="eastAsia" w:ascii="宋体" w:hAnsi="宋体" w:eastAsia="宋体" w:cs="宋体"/>
          <w:color w:val="000000" w:themeColor="text1"/>
          <w:sz w:val="24"/>
          <w:szCs w:val="26"/>
          <w:highlight w:val="none"/>
          <w:lang w:eastAsia="zh-CN"/>
          <w14:textFill>
            <w14:solidFill>
              <w14:schemeClr w14:val="tx1"/>
            </w14:solidFill>
          </w14:textFill>
        </w:rPr>
        <w:t>为全面提升产品质量，确保各项生产经营活动规范及标准，公司先后通过</w:t>
      </w:r>
      <w:r>
        <w:rPr>
          <w:rFonts w:cs="Arial"/>
          <w:color w:val="333333"/>
          <w:sz w:val="24"/>
          <w:szCs w:val="24"/>
        </w:rPr>
        <w:t>GB/T19001</w:t>
      </w:r>
      <w:r>
        <w:rPr>
          <w:rFonts w:hint="eastAsia" w:cs="Arial"/>
          <w:color w:val="333333"/>
          <w:sz w:val="24"/>
          <w:szCs w:val="24"/>
        </w:rPr>
        <w:t>-</w:t>
      </w:r>
      <w:r>
        <w:rPr>
          <w:rFonts w:cs="Arial"/>
          <w:color w:val="333333"/>
          <w:sz w:val="24"/>
          <w:szCs w:val="24"/>
        </w:rPr>
        <w:t>201</w:t>
      </w:r>
      <w:r>
        <w:rPr>
          <w:rFonts w:hint="eastAsia" w:cs="Arial"/>
          <w:color w:val="333333"/>
          <w:sz w:val="24"/>
          <w:szCs w:val="24"/>
        </w:rPr>
        <w:t>6和</w:t>
      </w:r>
      <w:r>
        <w:rPr>
          <w:rFonts w:cs="Arial"/>
          <w:color w:val="333333"/>
          <w:sz w:val="24"/>
          <w:szCs w:val="24"/>
        </w:rPr>
        <w:t xml:space="preserve"> GB/T24001</w:t>
      </w:r>
      <w:r>
        <w:rPr>
          <w:rFonts w:hint="eastAsia" w:cs="Arial"/>
          <w:color w:val="333333"/>
          <w:sz w:val="24"/>
          <w:szCs w:val="24"/>
        </w:rPr>
        <w:t>-</w:t>
      </w:r>
      <w:r>
        <w:rPr>
          <w:rFonts w:cs="Arial"/>
          <w:color w:val="333333"/>
          <w:sz w:val="24"/>
          <w:szCs w:val="24"/>
        </w:rPr>
        <w:t>201</w:t>
      </w:r>
      <w:r>
        <w:rPr>
          <w:rFonts w:hint="eastAsia" w:cs="Arial"/>
          <w:color w:val="333333"/>
          <w:sz w:val="24"/>
          <w:szCs w:val="24"/>
        </w:rPr>
        <w:t>6</w:t>
      </w:r>
      <w:r>
        <w:rPr>
          <w:rFonts w:hint="eastAsia" w:cs="Arial"/>
          <w:color w:val="333333"/>
          <w:sz w:val="24"/>
          <w:szCs w:val="24"/>
          <w:lang w:eastAsia="zh-CN"/>
        </w:rPr>
        <w:t>，</w:t>
      </w:r>
      <w:r>
        <w:rPr>
          <w:rFonts w:hint="eastAsia" w:cs="Arial"/>
          <w:color w:val="333333"/>
          <w:sz w:val="24"/>
          <w:szCs w:val="24"/>
          <w:lang w:val="en-US" w:eastAsia="zh-CN"/>
        </w:rPr>
        <w:t>导入</w:t>
      </w:r>
      <w:r>
        <w:rPr>
          <w:rFonts w:hint="eastAsia" w:cs="Arial"/>
          <w:color w:val="333333"/>
          <w:sz w:val="24"/>
          <w:szCs w:val="24"/>
          <w:lang w:eastAsia="zh-CN"/>
        </w:rPr>
        <w:t>GB/T45001-2020</w:t>
      </w:r>
      <w:r>
        <w:rPr>
          <w:rFonts w:hint="eastAsia" w:ascii="宋体" w:hAnsi="宋体" w:eastAsia="宋体" w:cs="宋体"/>
          <w:color w:val="000000" w:themeColor="text1"/>
          <w:sz w:val="24"/>
          <w:szCs w:val="26"/>
          <w:highlight w:val="none"/>
          <w:lang w:eastAsia="zh-CN"/>
          <w14:textFill>
            <w14:solidFill>
              <w14:schemeClr w14:val="tx1"/>
            </w14:solidFill>
          </w14:textFill>
        </w:rPr>
        <w:t>管</w:t>
      </w:r>
      <w:r>
        <w:rPr>
          <w:rFonts w:hint="eastAsia"/>
          <w:color w:val="000000" w:themeColor="text1"/>
          <w:sz w:val="24"/>
          <w:szCs w:val="26"/>
          <w:highlight w:val="none"/>
          <w:lang w:eastAsia="zh-CN"/>
          <w14:textFill>
            <w14:solidFill>
              <w14:schemeClr w14:val="tx1"/>
            </w14:solidFill>
          </w14:textFill>
        </w:rPr>
        <w:t>理体系认证。</w:t>
      </w:r>
    </w:p>
    <w:p>
      <w:pPr>
        <w:spacing w:line="360" w:lineRule="auto"/>
        <w:ind w:firstLine="480" w:firstLineChars="200"/>
        <w:rPr>
          <w:rFonts w:hint="eastAsia" w:ascii="宋体" w:hAnsi="宋体" w:eastAsia="宋体" w:cs="宋体"/>
          <w:color w:val="000000" w:themeColor="text1"/>
          <w:sz w:val="24"/>
          <w:szCs w:val="26"/>
          <w:highlight w:val="none"/>
          <w:lang w:eastAsia="zh-CN"/>
          <w14:textFill>
            <w14:solidFill>
              <w14:schemeClr w14:val="tx1"/>
            </w14:solidFill>
          </w14:textFill>
        </w:rPr>
      </w:pPr>
      <w:r>
        <w:rPr>
          <w:rFonts w:hint="eastAsia" w:ascii="宋体" w:hAnsi="宋体" w:eastAsia="宋体" w:cs="宋体"/>
          <w:color w:val="000000" w:themeColor="text1"/>
          <w:sz w:val="24"/>
          <w:szCs w:val="26"/>
          <w:highlight w:val="none"/>
          <w:lang w:eastAsia="zh-CN"/>
          <w14:textFill>
            <w14:solidFill>
              <w14:schemeClr w14:val="tx1"/>
            </w14:solidFill>
          </w14:textFill>
        </w:rPr>
        <w:t>公司坚持“</w:t>
      </w:r>
      <w:r>
        <w:rPr>
          <w:rFonts w:hint="eastAsia" w:ascii="宋体" w:hAnsi="宋体" w:eastAsia="宋体" w:cs="宋体"/>
          <w:color w:val="000000" w:themeColor="text1"/>
          <w:sz w:val="24"/>
          <w:szCs w:val="26"/>
          <w:highlight w:val="none"/>
          <w:lang w:val="en-US" w:eastAsia="zh-CN"/>
          <w14:textFill>
            <w14:solidFill>
              <w14:schemeClr w14:val="tx1"/>
            </w14:solidFill>
          </w14:textFill>
        </w:rPr>
        <w:t>走可持续发展之路，倡导绿色环保思想，遵守法律法规，从产品生产到服务的全过程中，实心污染预防和持续改进</w:t>
      </w:r>
      <w:r>
        <w:rPr>
          <w:rFonts w:hint="eastAsia" w:ascii="宋体" w:hAnsi="宋体" w:eastAsia="宋体" w:cs="宋体"/>
          <w:color w:val="000000" w:themeColor="text1"/>
          <w:sz w:val="24"/>
          <w:szCs w:val="26"/>
          <w:highlight w:val="none"/>
          <w:lang w:eastAsia="zh-CN"/>
          <w14:textFill>
            <w14:solidFill>
              <w14:schemeClr w14:val="tx1"/>
            </w14:solidFill>
          </w14:textFill>
        </w:rPr>
        <w:t>；</w:t>
      </w:r>
      <w:r>
        <w:rPr>
          <w:rFonts w:hint="eastAsia" w:ascii="宋体" w:hAnsi="宋体" w:eastAsia="宋体" w:cs="宋体"/>
          <w:color w:val="000000" w:themeColor="text1"/>
          <w:sz w:val="24"/>
          <w:szCs w:val="26"/>
          <w:highlight w:val="none"/>
          <w:lang w:val="en-US" w:eastAsia="zh-CN"/>
          <w14:textFill>
            <w14:solidFill>
              <w14:schemeClr w14:val="tx1"/>
            </w14:solidFill>
          </w14:textFill>
        </w:rPr>
        <w:t>保障健康、安全生产、以人为本、永续发展、遵守法规、持续改进</w:t>
      </w:r>
      <w:r>
        <w:rPr>
          <w:rFonts w:hint="eastAsia" w:ascii="宋体" w:hAnsi="宋体" w:eastAsia="宋体" w:cs="宋体"/>
          <w:color w:val="000000" w:themeColor="text1"/>
          <w:sz w:val="24"/>
          <w:szCs w:val="26"/>
          <w:highlight w:val="none"/>
          <w:lang w:eastAsia="zh-CN"/>
          <w14:textFill>
            <w14:solidFill>
              <w14:schemeClr w14:val="tx1"/>
            </w14:solidFill>
          </w14:textFill>
        </w:rPr>
        <w:t>”的ES方针，通过加强对生产全过程的污染控制，能源、资源的合理使用，不断降低能耗，节约成本，减少污染，以及倡导健康生活方式，关注员工职业健康，努力改善工作环境。为确保体系的高效运行、持续改进，采用内审加外审的体系运行模式，针对存在的问题和不足进行改进和完善，结合管理提升活动，对管理文件、记录进行梳理，真正实现闭环式管理和文件的标准化管理模式，确保公司体系运行的规范、科学、高效。</w:t>
      </w:r>
    </w:p>
    <w:p>
      <w:pPr>
        <w:pStyle w:val="6"/>
        <w:spacing w:before="240" w:beforeLines="100" w:line="360" w:lineRule="auto"/>
        <w:ind w:left="0" w:right="493"/>
        <w:rPr>
          <w:w w:val="99"/>
          <w:sz w:val="24"/>
          <w:highlight w:val="none"/>
          <w:lang w:eastAsia="zh-CN"/>
        </w:rPr>
      </w:pPr>
      <w:r>
        <w:rPr>
          <w:rFonts w:hint="eastAsia" w:asciiTheme="majorEastAsia" w:hAnsiTheme="majorEastAsia" w:eastAsiaTheme="majorEastAsia" w:cstheme="majorEastAsia"/>
          <w:b/>
          <w:bCs/>
          <w:sz w:val="24"/>
          <w:highlight w:val="none"/>
          <w:lang w:eastAsia="zh-CN"/>
        </w:rPr>
        <w:t>4.4 特种设备安全管理</w:t>
      </w:r>
    </w:p>
    <w:p>
      <w:pPr>
        <w:pStyle w:val="6"/>
        <w:spacing w:line="360" w:lineRule="auto"/>
        <w:ind w:left="0" w:right="47" w:firstLine="480" w:firstLineChars="200"/>
        <w:jc w:val="both"/>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我公司按照国家有关法律、法规、规章、标准等的要求，建立和完善了安全生产管理制度、设备管理制度和安全操作规程。加强对职工的宣传教育，狠抓制度的落实工作，确保了各项制度的贯彻落实，有效杜绝了“三违” 现象发生。</w:t>
      </w:r>
    </w:p>
    <w:p>
      <w:pPr>
        <w:pStyle w:val="6"/>
        <w:spacing w:line="360" w:lineRule="auto"/>
        <w:ind w:left="0" w:firstLine="480" w:firstLineChars="200"/>
        <w:jc w:val="both"/>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rPr>
          <w:spacing w:val="2"/>
          <w:sz w:val="13"/>
          <w:szCs w:val="13"/>
          <w:highlight w:val="none"/>
          <w:lang w:eastAsia="zh-CN"/>
        </w:rPr>
      </w:pPr>
      <w:bookmarkStart w:id="22" w:name="_Toc24912744"/>
      <w:bookmarkStart w:id="23" w:name="_Toc13528_WPSOffice_Level2"/>
      <w:r>
        <w:rPr>
          <w:rFonts w:hint="eastAsia"/>
          <w:spacing w:val="2"/>
          <w:highlight w:val="none"/>
          <w:lang w:eastAsia="zh-CN"/>
        </w:rPr>
        <w:br w:type="page"/>
      </w:r>
    </w:p>
    <w:p>
      <w:pPr>
        <w:pStyle w:val="29"/>
        <w:spacing w:line="419" w:lineRule="exact"/>
        <w:ind w:left="3129"/>
        <w:rPr>
          <w:highlight w:val="none"/>
          <w:lang w:eastAsia="zh-CN"/>
        </w:rPr>
      </w:pPr>
      <w:r>
        <w:rPr>
          <w:rFonts w:hint="eastAsia"/>
          <w:spacing w:val="2"/>
          <w:highlight w:val="none"/>
          <w:lang w:eastAsia="zh-CN"/>
        </w:rPr>
        <w:t>第五</w:t>
      </w:r>
      <w:r>
        <w:rPr>
          <w:rFonts w:hint="eastAsia"/>
          <w:highlight w:val="none"/>
          <w:lang w:eastAsia="zh-CN"/>
        </w:rPr>
        <w:t xml:space="preserve">章  </w:t>
      </w:r>
      <w:r>
        <w:rPr>
          <w:rFonts w:hint="eastAsia"/>
          <w:spacing w:val="2"/>
          <w:highlight w:val="none"/>
          <w:lang w:eastAsia="zh-CN"/>
        </w:rPr>
        <w:t>产品质</w:t>
      </w:r>
      <w:r>
        <w:rPr>
          <w:rFonts w:hint="eastAsia"/>
          <w:highlight w:val="none"/>
          <w:lang w:eastAsia="zh-CN"/>
        </w:rPr>
        <w:t>量</w:t>
      </w:r>
      <w:r>
        <w:rPr>
          <w:rFonts w:hint="eastAsia"/>
          <w:spacing w:val="2"/>
          <w:highlight w:val="none"/>
          <w:lang w:eastAsia="zh-CN"/>
        </w:rPr>
        <w:t>责</w:t>
      </w:r>
      <w:r>
        <w:rPr>
          <w:rFonts w:hint="eastAsia"/>
          <w:highlight w:val="none"/>
          <w:lang w:eastAsia="zh-CN"/>
        </w:rPr>
        <w:t>任</w:t>
      </w:r>
      <w:bookmarkEnd w:id="22"/>
      <w:bookmarkEnd w:id="23"/>
    </w:p>
    <w:p>
      <w:pPr>
        <w:spacing w:before="17" w:line="220" w:lineRule="exact"/>
        <w:rPr>
          <w:color w:val="FF0000"/>
          <w:highlight w:val="none"/>
          <w:lang w:eastAsia="zh-CN"/>
        </w:rPr>
      </w:pPr>
    </w:p>
    <w:p>
      <w:pPr>
        <w:pStyle w:val="6"/>
        <w:spacing w:line="360" w:lineRule="auto"/>
        <w:ind w:left="807" w:right="493" w:hanging="519"/>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5.1 产品质量水平</w:t>
      </w:r>
    </w:p>
    <w:p>
      <w:pPr>
        <w:spacing w:line="360" w:lineRule="auto"/>
        <w:ind w:firstLine="480" w:firstLineChars="20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本公司主要产品主要为</w:t>
      </w:r>
      <w:r>
        <w:rPr>
          <w:rFonts w:hint="eastAsia"/>
          <w:color w:val="000000" w:themeColor="text1"/>
          <w:sz w:val="24"/>
          <w:szCs w:val="24"/>
          <w:highlight w:val="none"/>
          <w:lang w:val="en-US" w:eastAsia="zh-CN"/>
          <w14:textFill>
            <w14:solidFill>
              <w14:schemeClr w14:val="tx1"/>
            </w14:solidFill>
          </w14:textFill>
        </w:rPr>
        <w:t>球阀球体</w:t>
      </w:r>
      <w:r>
        <w:rPr>
          <w:rFonts w:hint="eastAsia"/>
          <w:color w:val="000000" w:themeColor="text1"/>
          <w:sz w:val="24"/>
          <w:szCs w:val="24"/>
          <w:highlight w:val="none"/>
          <w:lang w:eastAsia="zh-CN"/>
          <w14:textFill>
            <w14:solidFill>
              <w14:schemeClr w14:val="tx1"/>
            </w14:solidFill>
          </w14:textFill>
        </w:rPr>
        <w:t>，产品达到“浙江制造”认证标准的水平。</w:t>
      </w:r>
    </w:p>
    <w:p>
      <w:pPr>
        <w:spacing w:line="360" w:lineRule="auto"/>
        <w:ind w:firstLine="480" w:firstLineChars="200"/>
        <w:rPr>
          <w:sz w:val="24"/>
          <w:szCs w:val="24"/>
          <w:highlight w:val="none"/>
          <w:lang w:eastAsia="zh-CN"/>
        </w:rPr>
      </w:pPr>
      <w:r>
        <w:rPr>
          <w:rFonts w:hint="eastAsia"/>
          <w:color w:val="000000" w:themeColor="text1"/>
          <w:sz w:val="24"/>
          <w:szCs w:val="24"/>
          <w:highlight w:val="none"/>
          <w:lang w:eastAsia="zh-CN"/>
          <w14:textFill>
            <w14:solidFill>
              <w14:schemeClr w14:val="tx1"/>
            </w14:solidFill>
          </w14:textFill>
        </w:rPr>
        <w:t>产品的关键和重要特性必须经过100%工序检测合格才进行转序。产品一次交验的合格率达到9</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lang w:eastAsia="zh-CN"/>
          <w14:textFill>
            <w14:solidFill>
              <w14:schemeClr w14:val="tx1"/>
            </w14:solidFill>
          </w14:textFill>
        </w:rPr>
        <w:t>%以上。</w:t>
      </w:r>
    </w:p>
    <w:p>
      <w:pPr>
        <w:pStyle w:val="44"/>
        <w:spacing w:after="156"/>
        <w:rPr>
          <w:rFonts w:hint="eastAsia" w:eastAsia="宋体"/>
          <w:sz w:val="24"/>
          <w:szCs w:val="24"/>
          <w:highlight w:val="none"/>
          <w:lang w:eastAsia="zh-CN"/>
        </w:rPr>
      </w:pPr>
      <w:r>
        <w:rPr>
          <w:rFonts w:hint="eastAsia" w:eastAsia="宋体"/>
          <w:sz w:val="24"/>
          <w:szCs w:val="24"/>
          <w:highlight w:val="none"/>
          <w:lang w:eastAsia="zh-CN"/>
        </w:rPr>
        <w:drawing>
          <wp:inline distT="0" distB="0" distL="114300" distR="114300">
            <wp:extent cx="4540885" cy="6322695"/>
            <wp:effectExtent l="0" t="0" r="5715" b="1905"/>
            <wp:docPr id="5" name="图片 5" descr="质量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质量体系"/>
                    <pic:cNvPicPr>
                      <a:picLocks noChangeAspect="1"/>
                    </pic:cNvPicPr>
                  </pic:nvPicPr>
                  <pic:blipFill>
                    <a:blip r:embed="rId10"/>
                    <a:stretch>
                      <a:fillRect/>
                    </a:stretch>
                  </pic:blipFill>
                  <pic:spPr>
                    <a:xfrm>
                      <a:off x="0" y="0"/>
                      <a:ext cx="4540885" cy="6322695"/>
                    </a:xfrm>
                    <a:prstGeom prst="rect">
                      <a:avLst/>
                    </a:prstGeom>
                  </pic:spPr>
                </pic:pic>
              </a:graphicData>
            </a:graphic>
          </wp:inline>
        </w:drawing>
      </w:r>
    </w:p>
    <w:p>
      <w:pPr>
        <w:pStyle w:val="44"/>
        <w:tabs>
          <w:tab w:val="left" w:pos="2472"/>
        </w:tabs>
        <w:spacing w:after="156"/>
        <w:jc w:val="left"/>
        <w:rPr>
          <w:rFonts w:ascii="Times New Roman" w:hAnsi="Times New Roman"/>
          <w:kern w:val="2"/>
          <w:highlight w:val="none"/>
        </w:rPr>
      </w:pPr>
      <w:r>
        <w:rPr>
          <w:rFonts w:hint="eastAsia"/>
          <w:sz w:val="24"/>
          <w:szCs w:val="24"/>
          <w:highlight w:val="none"/>
          <w:lang w:eastAsia="zh-CN"/>
        </w:rPr>
        <w:tab/>
      </w:r>
      <w:r>
        <w:rPr>
          <w:rFonts w:hint="eastAsia"/>
          <w:sz w:val="24"/>
          <w:szCs w:val="24"/>
          <w:highlight w:val="none"/>
          <w:lang w:val="en-US" w:eastAsia="zh-CN"/>
        </w:rPr>
        <w:t xml:space="preserve">     </w:t>
      </w:r>
      <w:r>
        <w:rPr>
          <w:rFonts w:hint="eastAsia"/>
          <w:sz w:val="24"/>
          <w:szCs w:val="24"/>
          <w:highlight w:val="none"/>
        </w:rPr>
        <w:t>图5.1  质量管理体系证书</w:t>
      </w:r>
    </w:p>
    <w:p>
      <w:pPr>
        <w:spacing w:before="240" w:beforeLines="100" w:line="360" w:lineRule="auto"/>
        <w:rPr>
          <w:rFonts w:hint="eastAsia" w:asciiTheme="majorEastAsia" w:hAnsiTheme="majorEastAsia" w:eastAsiaTheme="majorEastAsia" w:cstheme="majorEastAsia"/>
          <w:b/>
          <w:bCs/>
          <w:sz w:val="24"/>
          <w:highlight w:val="none"/>
          <w:lang w:eastAsia="zh-CN"/>
        </w:rPr>
      </w:pPr>
    </w:p>
    <w:p>
      <w:pPr>
        <w:spacing w:before="240" w:beforeLines="100" w:line="360" w:lineRule="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5.2 产品售后责任</w:t>
      </w:r>
    </w:p>
    <w:p>
      <w:pPr>
        <w:pStyle w:val="6"/>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 xml:space="preserve">  公司根据客户需求，展开售后服务责任。</w:t>
      </w:r>
    </w:p>
    <w:p>
      <w:pPr>
        <w:pStyle w:val="6"/>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1）对产品质量及时进行跟踪，销售部每年行一次客户满意调查。与业界伙伴开放合作，持续为客户和全社会创造价值。</w:t>
      </w:r>
    </w:p>
    <w:p>
      <w:pPr>
        <w:pStyle w:val="6"/>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2）在与</w:t>
      </w:r>
      <w:r>
        <w:rPr>
          <w:rFonts w:hint="eastAsia"/>
          <w:color w:val="000000" w:themeColor="text1"/>
          <w:sz w:val="24"/>
          <w:szCs w:val="24"/>
          <w:highlight w:val="none"/>
          <w:lang w:val="en-US" w:eastAsia="zh-CN"/>
          <w14:textFill>
            <w14:solidFill>
              <w14:schemeClr w14:val="tx1"/>
            </w14:solidFill>
          </w14:textFill>
        </w:rPr>
        <w:t>销售</w:t>
      </w:r>
      <w:r>
        <w:rPr>
          <w:rFonts w:hint="eastAsia"/>
          <w:color w:val="000000" w:themeColor="text1"/>
          <w:sz w:val="24"/>
          <w:szCs w:val="24"/>
          <w:highlight w:val="none"/>
          <w:lang w:eastAsia="zh-CN"/>
          <w14:textFill>
            <w14:solidFill>
              <w14:schemeClr w14:val="tx1"/>
            </w14:solidFill>
          </w14:textFill>
        </w:rPr>
        <w:t>业务员电话沟通时，询问公司产品质量情况，并及时将情况反馈给品管部。</w:t>
      </w:r>
    </w:p>
    <w:p>
      <w:pPr>
        <w:pStyle w:val="6"/>
        <w:spacing w:line="360" w:lineRule="auto"/>
        <w:ind w:left="0" w:firstLine="48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3）</w:t>
      </w:r>
      <w:r>
        <w:rPr>
          <w:rFonts w:hint="eastAsia"/>
          <w:color w:val="auto"/>
          <w:highlight w:val="none"/>
          <w:lang w:val="en-US" w:eastAsia="zh-CN"/>
        </w:rPr>
        <w:t>质量培</w:t>
      </w:r>
      <w:r>
        <w:rPr>
          <w:rFonts w:hint="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pPr>
        <w:pStyle w:val="6"/>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pPr>
        <w:pStyle w:val="6"/>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 xml:space="preserve">  公司本着诚实守信的原则，</w:t>
      </w:r>
      <w:r>
        <w:rPr>
          <w:rFonts w:hint="eastAsia" w:asciiTheme="minorEastAsia" w:hAnsiTheme="minorEastAsia"/>
          <w:color w:val="000000" w:themeColor="text1"/>
          <w:sz w:val="24"/>
          <w:szCs w:val="24"/>
          <w:highlight w:val="none"/>
          <w:lang w:eastAsia="zh-CN"/>
          <w14:textFill>
            <w14:solidFill>
              <w14:schemeClr w14:val="tx1"/>
            </w14:solidFill>
          </w14:textFill>
        </w:rPr>
        <w:t>与客户建立长期良好的战略合作关系，客按照公正公平、互惠互利的原则实现了共同发展；在顾客需求的识别上，公司尽最大可能了解顾客需求，建立并实施了《顾客</w:t>
      </w:r>
      <w:r>
        <w:rPr>
          <w:rFonts w:hint="eastAsia" w:asciiTheme="minorEastAsia" w:hAnsiTheme="minorEastAsia"/>
          <w:color w:val="000000" w:themeColor="text1"/>
          <w:sz w:val="24"/>
          <w:szCs w:val="24"/>
          <w:highlight w:val="none"/>
          <w:lang w:val="en-US" w:eastAsia="zh-CN"/>
          <w14:textFill>
            <w14:solidFill>
              <w14:schemeClr w14:val="tx1"/>
            </w14:solidFill>
          </w14:textFill>
        </w:rPr>
        <w:t>投诉及</w:t>
      </w:r>
      <w:r>
        <w:rPr>
          <w:rFonts w:hint="eastAsia" w:asciiTheme="minorEastAsia" w:hAnsiTheme="minorEastAsia"/>
          <w:color w:val="000000" w:themeColor="text1"/>
          <w:sz w:val="24"/>
          <w:szCs w:val="24"/>
          <w:highlight w:val="none"/>
          <w:lang w:eastAsia="zh-CN"/>
          <w14:textFill>
            <w14:solidFill>
              <w14:schemeClr w14:val="tx1"/>
            </w14:solidFill>
          </w14:textFill>
        </w:rPr>
        <w:t>满意度</w:t>
      </w:r>
      <w:r>
        <w:rPr>
          <w:rFonts w:hint="eastAsia" w:asciiTheme="minorEastAsia" w:hAnsiTheme="minorEastAsia"/>
          <w:color w:val="000000" w:themeColor="text1"/>
          <w:sz w:val="24"/>
          <w:szCs w:val="24"/>
          <w:highlight w:val="none"/>
          <w:lang w:val="en-US" w:eastAsia="zh-CN"/>
          <w14:textFill>
            <w14:solidFill>
              <w14:schemeClr w14:val="tx1"/>
            </w14:solidFill>
          </w14:textFill>
        </w:rPr>
        <w:t>测量</w:t>
      </w:r>
      <w:r>
        <w:rPr>
          <w:rFonts w:hint="eastAsia" w:asciiTheme="minorEastAsia" w:hAnsiTheme="minorEastAsia"/>
          <w:color w:val="000000" w:themeColor="text1"/>
          <w:sz w:val="24"/>
          <w:szCs w:val="24"/>
          <w:highlight w:val="none"/>
          <w:lang w:eastAsia="zh-CN"/>
          <w14:textFill>
            <w14:solidFill>
              <w14:schemeClr w14:val="tx1"/>
            </w14:solidFill>
          </w14:textFill>
        </w:rPr>
        <w:t>控制程序》；重点确立顾客满意度指标并领先同行，增强了顾客对购买公司产品的信心。</w:t>
      </w:r>
    </w:p>
    <w:p>
      <w:pPr>
        <w:pStyle w:val="6"/>
        <w:spacing w:before="240" w:beforeLines="100"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5.3企业社会责任</w:t>
      </w:r>
    </w:p>
    <w:p>
      <w:pPr>
        <w:pStyle w:val="6"/>
        <w:spacing w:line="360" w:lineRule="auto"/>
        <w:ind w:left="0" w:firstLine="480"/>
        <w:rPr>
          <w:color w:val="000000" w:themeColor="text1"/>
          <w:kern w:val="2"/>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公司在专注于经营发展的同时，也不遗余力地参与到慈善事业中，承担起自己的各项社会责任，公司具体在社会责任方面的作为，详见</w:t>
      </w:r>
      <w:r>
        <w:rPr>
          <w:rFonts w:hint="eastAsia"/>
          <w:color w:val="000000" w:themeColor="text1"/>
          <w:kern w:val="2"/>
          <w:sz w:val="24"/>
          <w:szCs w:val="24"/>
          <w:highlight w:val="none"/>
          <w:lang w:eastAsia="zh-CN"/>
          <w14:textFill>
            <w14:solidFill>
              <w14:schemeClr w14:val="tx1"/>
            </w14:solidFill>
          </w14:textFill>
        </w:rPr>
        <w:t>《社会责任报告》。</w:t>
      </w:r>
    </w:p>
    <w:p>
      <w:pPr>
        <w:rPr>
          <w:rFonts w:ascii="黑体" w:hAnsi="黑体" w:eastAsia="黑体"/>
          <w:spacing w:val="2"/>
          <w:sz w:val="32"/>
          <w:szCs w:val="32"/>
          <w:highlight w:val="none"/>
          <w:lang w:eastAsia="zh-CN"/>
        </w:rPr>
      </w:pPr>
      <w:bookmarkStart w:id="24" w:name="_Toc22209_WPSOffice_Level2"/>
      <w:r>
        <w:rPr>
          <w:rFonts w:hint="eastAsia" w:ascii="黑体" w:hAnsi="黑体" w:eastAsia="黑体"/>
          <w:spacing w:val="2"/>
          <w:sz w:val="32"/>
          <w:szCs w:val="32"/>
          <w:highlight w:val="none"/>
          <w:lang w:eastAsia="zh-CN"/>
        </w:rPr>
        <w:br w:type="page"/>
      </w:r>
    </w:p>
    <w:p>
      <w:pPr>
        <w:pStyle w:val="6"/>
        <w:spacing w:line="360" w:lineRule="auto"/>
        <w:ind w:left="0" w:firstLine="480"/>
        <w:jc w:val="center"/>
        <w:rPr>
          <w:color w:val="FF0000"/>
          <w:kern w:val="2"/>
          <w:sz w:val="24"/>
          <w:szCs w:val="24"/>
          <w:highlight w:val="none"/>
          <w:lang w:eastAsia="zh-CN"/>
        </w:rPr>
      </w:pPr>
      <w:r>
        <w:rPr>
          <w:rFonts w:hint="eastAsia" w:ascii="黑体" w:hAnsi="黑体" w:eastAsia="黑体"/>
          <w:spacing w:val="2"/>
          <w:sz w:val="32"/>
          <w:szCs w:val="32"/>
          <w:highlight w:val="none"/>
          <w:lang w:eastAsia="zh-CN"/>
        </w:rPr>
        <w:t>第六章  产品质量承诺</w:t>
      </w:r>
      <w:bookmarkEnd w:id="24"/>
    </w:p>
    <w:p>
      <w:pPr>
        <w:pStyle w:val="6"/>
        <w:spacing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6.1 质量投诉处理</w:t>
      </w:r>
    </w:p>
    <w:p>
      <w:pPr>
        <w:spacing w:line="360" w:lineRule="auto"/>
        <w:ind w:firstLine="480" w:firstLineChars="200"/>
        <w:rPr>
          <w:rFonts w:ascii="宋体" w:hAnsi="宋体"/>
          <w:kern w:val="2"/>
          <w:sz w:val="24"/>
          <w:szCs w:val="24"/>
          <w:highlight w:val="none"/>
          <w:lang w:eastAsia="zh-CN"/>
        </w:rPr>
      </w:pPr>
      <w:r>
        <w:rPr>
          <w:rFonts w:hint="eastAsia" w:asciiTheme="minorEastAsia" w:hAnsiTheme="minorEastAsia"/>
          <w:sz w:val="24"/>
          <w:szCs w:val="24"/>
          <w:highlight w:val="none"/>
          <w:lang w:eastAsia="zh-CN"/>
        </w:rPr>
        <w:t>投诉的</w:t>
      </w:r>
      <w:r>
        <w:rPr>
          <w:rFonts w:hint="eastAsia" w:ascii="宋体" w:hAnsi="宋体"/>
          <w:kern w:val="2"/>
          <w:sz w:val="24"/>
          <w:szCs w:val="24"/>
          <w:highlight w:val="none"/>
          <w:lang w:eastAsia="zh-CN"/>
        </w:rPr>
        <w:t>处理流程：销售部负责收集客户信息，接收和处理客户的投诉，流程见</w:t>
      </w:r>
      <w:r>
        <w:rPr>
          <w:highlight w:val="none"/>
        </w:rPr>
        <w:fldChar w:fldCharType="begin"/>
      </w:r>
      <w:r>
        <w:rPr>
          <w:highlight w:val="none"/>
          <w:lang w:eastAsia="zh-CN"/>
        </w:rPr>
        <w:instrText xml:space="preserve"> REF _Ref363386902 \h  \* MERGEFORMAT </w:instrText>
      </w:r>
      <w:r>
        <w:rPr>
          <w:highlight w:val="none"/>
        </w:rPr>
        <w:fldChar w:fldCharType="separate"/>
      </w:r>
      <w:r>
        <w:rPr>
          <w:rFonts w:hint="eastAsia" w:ascii="宋体" w:hAnsi="宋体"/>
          <w:kern w:val="2"/>
          <w:sz w:val="24"/>
          <w:szCs w:val="24"/>
          <w:highlight w:val="none"/>
          <w:lang w:eastAsia="zh-CN"/>
        </w:rPr>
        <w:t>图6.1投诉管理流程</w:t>
      </w:r>
      <w:r>
        <w:rPr>
          <w:highlight w:val="none"/>
        </w:rPr>
        <w:fldChar w:fldCharType="end"/>
      </w:r>
      <w:r>
        <w:rPr>
          <w:rFonts w:hint="eastAsia" w:ascii="宋体" w:hAnsi="宋体"/>
          <w:kern w:val="2"/>
          <w:sz w:val="24"/>
          <w:szCs w:val="24"/>
          <w:highlight w:val="none"/>
          <w:lang w:eastAsia="zh-CN"/>
        </w:rPr>
        <w:t>。</w:t>
      </w:r>
      <w:r>
        <w:rPr>
          <w:rFonts w:hint="eastAsia" w:ascii="宋体" w:hAnsi="宋体"/>
          <w:kern w:val="2"/>
          <w:sz w:val="24"/>
          <w:szCs w:val="24"/>
          <w:highlight w:val="none"/>
          <w:lang w:val="en-US" w:eastAsia="zh-CN"/>
        </w:rPr>
        <w:t>质量培</w:t>
      </w:r>
      <w:r>
        <w:rPr>
          <w:rFonts w:hint="eastAsia" w:ascii="宋体" w:hAnsi="宋体"/>
          <w:kern w:val="2"/>
          <w:sz w:val="24"/>
          <w:szCs w:val="24"/>
          <w:highlight w:val="none"/>
          <w:lang w:eastAsia="zh-CN"/>
        </w:rPr>
        <w:t>的职责是：客户质量投诉、三包索赔、外部退/换货接收处理；业务员外部质量处理支持、重大售后服务的组织与落实；协助业务员做好质量信息的处理回复；客户质量要求识别输入与管理；与公司</w:t>
      </w:r>
      <w:r>
        <w:rPr>
          <w:rFonts w:hint="eastAsia" w:ascii="宋体" w:hAnsi="宋体"/>
          <w:kern w:val="2"/>
          <w:sz w:val="24"/>
          <w:szCs w:val="24"/>
          <w:highlight w:val="none"/>
          <w:lang w:val="en-US" w:eastAsia="zh-CN"/>
        </w:rPr>
        <w:t>质量培</w:t>
      </w:r>
      <w:r>
        <w:rPr>
          <w:rFonts w:hint="eastAsia" w:ascii="宋体" w:hAnsi="宋体"/>
          <w:kern w:val="2"/>
          <w:sz w:val="24"/>
          <w:szCs w:val="24"/>
          <w:highlight w:val="none"/>
          <w:lang w:eastAsia="zh-CN"/>
        </w:rPr>
        <w:t>等职能部门接口做好售后服务工作；外部质量运行、客户质量满意度分析与组织改善等。最大限度减少顾客不满和业务流失。</w:t>
      </w:r>
    </w:p>
    <w:p>
      <w:pPr>
        <w:spacing w:line="300" w:lineRule="auto"/>
        <w:ind w:firstLine="440" w:firstLineChars="200"/>
        <w:jc w:val="center"/>
        <w:rPr>
          <w:rFonts w:cs="宋体" w:asciiTheme="majorEastAsia" w:hAnsiTheme="majorEastAsia" w:eastAsiaTheme="majorEastAsia"/>
          <w:sz w:val="24"/>
          <w:szCs w:val="24"/>
          <w:highlight w:val="none"/>
          <w:lang w:eastAsia="zh-CN"/>
        </w:rPr>
      </w:pPr>
      <w:r>
        <w:rPr>
          <w:rFonts w:hint="eastAsia"/>
          <w:highlight w:val="none"/>
          <w:lang w:eastAsia="zh-CN"/>
        </w:rPr>
        <w:drawing>
          <wp:inline distT="0" distB="0" distL="114300" distR="114300">
            <wp:extent cx="4588510" cy="6385560"/>
            <wp:effectExtent l="0" t="0" r="0" b="1524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4588510" cy="6385560"/>
                    </a:xfrm>
                    <a:prstGeom prst="rect">
                      <a:avLst/>
                    </a:prstGeom>
                    <a:noFill/>
                    <a:ln>
                      <a:noFill/>
                    </a:ln>
                  </pic:spPr>
                </pic:pic>
              </a:graphicData>
            </a:graphic>
          </wp:inline>
        </w:drawing>
      </w:r>
    </w:p>
    <w:p>
      <w:pPr>
        <w:pStyle w:val="5"/>
        <w:spacing w:after="120" w:afterLines="50"/>
        <w:jc w:val="center"/>
        <w:rPr>
          <w:rFonts w:ascii="宋体" w:hAnsi="宋体" w:eastAsia="宋体" w:cs="宋体"/>
          <w:b/>
          <w:kern w:val="0"/>
          <w:sz w:val="24"/>
          <w:szCs w:val="24"/>
          <w:highlight w:val="none"/>
        </w:rPr>
      </w:pPr>
      <w:bookmarkStart w:id="25" w:name="_Ref363386902"/>
      <w:r>
        <w:rPr>
          <w:rFonts w:hint="eastAsia" w:ascii="宋体" w:hAnsi="宋体" w:eastAsia="宋体"/>
          <w:b/>
          <w:sz w:val="24"/>
          <w:szCs w:val="24"/>
          <w:highlight w:val="none"/>
        </w:rPr>
        <w:t>图6.1投诉管理流程</w:t>
      </w:r>
      <w:bookmarkEnd w:id="25"/>
    </w:p>
    <w:p>
      <w:pPr>
        <w:pStyle w:val="36"/>
        <w:spacing w:line="360" w:lineRule="auto"/>
        <w:ind w:firstLine="480"/>
        <w:rPr>
          <w:rFonts w:ascii="宋体" w:hAnsi="宋体"/>
          <w:color w:val="auto"/>
          <w:highlight w:val="none"/>
        </w:rPr>
      </w:pPr>
      <w:r>
        <w:rPr>
          <w:rFonts w:hint="eastAsia" w:ascii="宋体" w:hAnsi="宋体"/>
          <w:color w:val="auto"/>
          <w:highlight w:val="none"/>
          <w:lang w:eastAsia="zh-CN"/>
        </w:rPr>
        <w:t>销售部</w:t>
      </w:r>
      <w:r>
        <w:rPr>
          <w:rFonts w:ascii="宋体" w:hAnsi="宋体"/>
          <w:color w:val="auto"/>
          <w:highlight w:val="none"/>
        </w:rPr>
        <w:t>负责接收、收集顾客的抱怨/投诉，将顾客的意见记录，通过</w:t>
      </w:r>
      <w:r>
        <w:rPr>
          <w:rFonts w:hint="eastAsia" w:ascii="宋体" w:hAnsi="宋体"/>
          <w:color w:val="auto"/>
          <w:highlight w:val="none"/>
        </w:rPr>
        <w:t>客诉处理记录或顾客专用格式，</w:t>
      </w:r>
      <w:r>
        <w:rPr>
          <w:rFonts w:ascii="宋体" w:hAnsi="宋体"/>
          <w:color w:val="auto"/>
          <w:highlight w:val="none"/>
        </w:rPr>
        <w:t>将相关信息传递到</w:t>
      </w:r>
      <w:r>
        <w:rPr>
          <w:rFonts w:hint="eastAsia" w:ascii="宋体" w:hAnsi="宋体"/>
          <w:color w:val="auto"/>
          <w:highlight w:val="none"/>
          <w:lang w:val="en-US" w:eastAsia="zh-CN"/>
        </w:rPr>
        <w:t>质量培</w:t>
      </w:r>
      <w:r>
        <w:rPr>
          <w:rFonts w:ascii="宋体" w:hAnsi="宋体"/>
          <w:color w:val="auto"/>
          <w:highlight w:val="none"/>
        </w:rPr>
        <w:t>，</w:t>
      </w:r>
      <w:r>
        <w:rPr>
          <w:rFonts w:hint="eastAsia" w:ascii="宋体" w:hAnsi="宋体"/>
          <w:color w:val="auto"/>
          <w:highlight w:val="none"/>
          <w:lang w:val="en-US" w:eastAsia="zh-CN"/>
        </w:rPr>
        <w:t>质量培</w:t>
      </w:r>
      <w:r>
        <w:rPr>
          <w:rFonts w:hint="eastAsia" w:ascii="宋体" w:hAnsi="宋体"/>
          <w:color w:val="auto"/>
          <w:highlight w:val="none"/>
        </w:rPr>
        <w:t>接到顾客投诉反馈信息后，立即组织相关人员对可疑产品进行区分隔离：</w:t>
      </w:r>
      <w:r>
        <w:rPr>
          <w:rFonts w:ascii="宋体" w:hAnsi="宋体"/>
          <w:color w:val="auto"/>
          <w:highlight w:val="none"/>
        </w:rPr>
        <w:fldChar w:fldCharType="begin"/>
      </w:r>
      <w:r>
        <w:rPr>
          <w:rFonts w:hint="eastAsia" w:ascii="宋体" w:hAnsi="宋体"/>
          <w:color w:val="auto"/>
          <w:highlight w:val="none"/>
        </w:rPr>
        <w:instrText xml:space="preserve">= 1 \* GB3</w:instrText>
      </w:r>
      <w:r>
        <w:rPr>
          <w:rFonts w:ascii="宋体" w:hAnsi="宋体"/>
          <w:color w:val="auto"/>
          <w:highlight w:val="none"/>
        </w:rPr>
        <w:fldChar w:fldCharType="separate"/>
      </w:r>
      <w:r>
        <w:rPr>
          <w:rFonts w:hint="eastAsia" w:ascii="宋体" w:hAnsi="宋体"/>
          <w:color w:val="auto"/>
          <w:highlight w:val="none"/>
        </w:rPr>
        <w:t>①</w:t>
      </w:r>
      <w:r>
        <w:rPr>
          <w:rFonts w:ascii="宋体" w:hAnsi="宋体"/>
          <w:color w:val="auto"/>
          <w:highlight w:val="none"/>
        </w:rPr>
        <w:fldChar w:fldCharType="end"/>
      </w:r>
      <w:r>
        <w:rPr>
          <w:rFonts w:hint="eastAsia" w:ascii="宋体" w:hAnsi="宋体"/>
          <w:color w:val="auto"/>
          <w:highlight w:val="none"/>
        </w:rPr>
        <w:t>区分隔离的可疑产品包括在制品，成品仓库，发运的在途品，外库存，涉及到外协件和原材料的应包含原材料库和相应的分供方；</w:t>
      </w:r>
      <w:r>
        <w:rPr>
          <w:rFonts w:ascii="宋体" w:hAnsi="宋体"/>
          <w:color w:val="auto"/>
          <w:highlight w:val="none"/>
        </w:rPr>
        <w:fldChar w:fldCharType="begin"/>
      </w:r>
      <w:r>
        <w:rPr>
          <w:rFonts w:hint="eastAsia" w:ascii="宋体" w:hAnsi="宋体"/>
          <w:color w:val="auto"/>
          <w:highlight w:val="none"/>
        </w:rPr>
        <w:instrText xml:space="preserve">= 2 \* GB3</w:instrText>
      </w:r>
      <w:r>
        <w:rPr>
          <w:rFonts w:ascii="宋体" w:hAnsi="宋体"/>
          <w:color w:val="auto"/>
          <w:highlight w:val="none"/>
        </w:rPr>
        <w:fldChar w:fldCharType="separate"/>
      </w:r>
      <w:r>
        <w:rPr>
          <w:rFonts w:hint="eastAsia" w:ascii="宋体" w:hAnsi="宋体"/>
          <w:color w:val="auto"/>
          <w:highlight w:val="none"/>
        </w:rPr>
        <w:t>②</w:t>
      </w:r>
      <w:r>
        <w:rPr>
          <w:rFonts w:ascii="宋体" w:hAnsi="宋体"/>
          <w:color w:val="auto"/>
          <w:highlight w:val="none"/>
        </w:rPr>
        <w:fldChar w:fldCharType="end"/>
      </w:r>
      <w:r>
        <w:rPr>
          <w:rFonts w:hint="eastAsia" w:ascii="宋体" w:hAnsi="宋体"/>
          <w:color w:val="auto"/>
          <w:highlight w:val="none"/>
          <w:lang w:val="en-US" w:eastAsia="zh-CN"/>
        </w:rPr>
        <w:t>质量培</w:t>
      </w:r>
      <w:r>
        <w:rPr>
          <w:rFonts w:hint="eastAsia" w:ascii="宋体" w:hAnsi="宋体"/>
          <w:color w:val="auto"/>
          <w:highlight w:val="none"/>
        </w:rPr>
        <w:t>组织相关人员根据异常情况，确定临时措施，对可疑不合格品进行检查、返工、返修或者报废处理；必要时，填写《客诉处理报告单》；</w:t>
      </w:r>
      <w:r>
        <w:rPr>
          <w:rFonts w:ascii="宋体" w:hAnsi="宋体"/>
          <w:color w:val="auto"/>
          <w:highlight w:val="none"/>
        </w:rPr>
        <w:fldChar w:fldCharType="begin"/>
      </w:r>
      <w:r>
        <w:rPr>
          <w:rFonts w:hint="eastAsia" w:ascii="宋体" w:hAnsi="宋体"/>
          <w:color w:val="auto"/>
          <w:highlight w:val="none"/>
        </w:rPr>
        <w:instrText xml:space="preserve">= 3 \* GB3</w:instrText>
      </w:r>
      <w:r>
        <w:rPr>
          <w:rFonts w:ascii="宋体" w:hAnsi="宋体"/>
          <w:color w:val="auto"/>
          <w:highlight w:val="none"/>
        </w:rPr>
        <w:fldChar w:fldCharType="separate"/>
      </w:r>
      <w:r>
        <w:rPr>
          <w:rFonts w:hint="eastAsia" w:ascii="宋体" w:hAnsi="宋体"/>
          <w:color w:val="auto"/>
          <w:highlight w:val="none"/>
        </w:rPr>
        <w:t>③</w:t>
      </w:r>
      <w:r>
        <w:rPr>
          <w:rFonts w:ascii="宋体" w:hAnsi="宋体"/>
          <w:color w:val="auto"/>
          <w:highlight w:val="none"/>
        </w:rPr>
        <w:fldChar w:fldCharType="end"/>
      </w:r>
      <w:r>
        <w:rPr>
          <w:rFonts w:hint="eastAsia" w:ascii="宋体" w:hAnsi="宋体"/>
          <w:color w:val="auto"/>
          <w:highlight w:val="none"/>
        </w:rPr>
        <w:t>在24小时之内把相关信息返回到顾客。</w:t>
      </w:r>
    </w:p>
    <w:p>
      <w:pPr>
        <w:pStyle w:val="36"/>
        <w:spacing w:line="360" w:lineRule="auto"/>
        <w:ind w:firstLine="480"/>
        <w:rPr>
          <w:rFonts w:ascii="宋体" w:hAnsi="宋体"/>
          <w:color w:val="auto"/>
          <w:highlight w:val="none"/>
        </w:rPr>
      </w:pPr>
      <w:r>
        <w:rPr>
          <w:rFonts w:ascii="宋体" w:hAnsi="宋体"/>
          <w:color w:val="auto"/>
          <w:highlight w:val="none"/>
        </w:rPr>
        <w:t>若分析确认的结果是本公司的制造质量问题，</w:t>
      </w:r>
      <w:r>
        <w:rPr>
          <w:rFonts w:hint="eastAsia" w:ascii="宋体" w:hAnsi="宋体"/>
          <w:color w:val="auto"/>
          <w:highlight w:val="none"/>
          <w:lang w:val="en-US" w:eastAsia="zh-CN"/>
        </w:rPr>
        <w:t>质量培</w:t>
      </w:r>
      <w:r>
        <w:rPr>
          <w:rFonts w:ascii="宋体" w:hAnsi="宋体"/>
          <w:color w:val="auto"/>
          <w:highlight w:val="none"/>
        </w:rPr>
        <w:t>组织相关人员分析原因，以确定根本原因，提出纠正和预防措施并组织实施，适当采用与风险相适应的防错技术</w:t>
      </w:r>
      <w:r>
        <w:rPr>
          <w:rFonts w:hint="eastAsia" w:ascii="宋体" w:hAnsi="宋体"/>
          <w:color w:val="auto"/>
          <w:highlight w:val="none"/>
        </w:rPr>
        <w:t>。</w:t>
      </w:r>
      <w:r>
        <w:rPr>
          <w:rFonts w:hint="eastAsia" w:ascii="宋体" w:hAnsi="宋体"/>
          <w:color w:val="auto"/>
          <w:highlight w:val="none"/>
          <w:lang w:val="en-US" w:eastAsia="zh-CN"/>
        </w:rPr>
        <w:t>质量培</w:t>
      </w:r>
      <w:r>
        <w:rPr>
          <w:rFonts w:ascii="宋体" w:hAnsi="宋体"/>
          <w:color w:val="auto"/>
          <w:highlight w:val="none"/>
        </w:rPr>
        <w:t>评价纠正和预防措施的有效性，防止问题的再次发生。</w:t>
      </w:r>
    </w:p>
    <w:p>
      <w:pPr>
        <w:pStyle w:val="36"/>
        <w:spacing w:line="360" w:lineRule="auto"/>
        <w:ind w:firstLine="480"/>
        <w:rPr>
          <w:rFonts w:ascii="宋体" w:hAnsi="宋体"/>
          <w:color w:val="auto"/>
          <w:highlight w:val="none"/>
        </w:rPr>
      </w:pPr>
      <w:r>
        <w:rPr>
          <w:rFonts w:hint="eastAsia" w:ascii="宋体" w:hAnsi="宋体"/>
          <w:color w:val="auto"/>
          <w:highlight w:val="none"/>
        </w:rPr>
        <w:t>投诉信息的</w:t>
      </w:r>
      <w:r>
        <w:rPr>
          <w:rFonts w:hint="eastAsia" w:ascii="宋体" w:hAnsi="宋体"/>
          <w:color w:val="000000" w:themeColor="text1"/>
          <w:highlight w:val="none"/>
          <w14:textFill>
            <w14:solidFill>
              <w14:schemeClr w14:val="tx1"/>
            </w14:solidFill>
          </w14:textFill>
        </w:rPr>
        <w:t>积累、分析。售后服务</w:t>
      </w:r>
      <w:r>
        <w:rPr>
          <w:rFonts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质量培</w:t>
      </w:r>
      <w:r>
        <w:rPr>
          <w:rFonts w:ascii="宋体" w:hAnsi="宋体"/>
          <w:color w:val="000000" w:themeColor="text1"/>
          <w:highlight w:val="none"/>
          <w14:textFill>
            <w14:solidFill>
              <w14:schemeClr w14:val="tx1"/>
            </w14:solidFill>
          </w14:textFill>
        </w:rPr>
        <w:t>负责定期对顾客投诉情况进行统计</w:t>
      </w:r>
      <w:r>
        <w:rPr>
          <w:rFonts w:hint="eastAsia"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质量培</w:t>
      </w:r>
      <w:r>
        <w:rPr>
          <w:rFonts w:hint="eastAsia" w:ascii="宋体" w:hAnsi="宋体"/>
          <w:color w:val="000000" w:themeColor="text1"/>
          <w:highlight w:val="none"/>
          <w14:textFill>
            <w14:solidFill>
              <w14:schemeClr w14:val="tx1"/>
            </w14:solidFill>
          </w14:textFill>
        </w:rPr>
        <w:t>负责对顾客反馈回的《质量信息反馈单》等单据和产品退回的情报展开分析，制订解决的措施，跟踪解决措施的有效性直至问</w:t>
      </w:r>
      <w:r>
        <w:rPr>
          <w:rFonts w:hint="eastAsia" w:ascii="宋体" w:hAnsi="宋体"/>
          <w:color w:val="auto"/>
          <w:highlight w:val="none"/>
        </w:rPr>
        <w:t>题关闭。</w:t>
      </w:r>
    </w:p>
    <w:p>
      <w:pPr>
        <w:pStyle w:val="36"/>
        <w:spacing w:before="240" w:beforeLines="100" w:line="360" w:lineRule="auto"/>
        <w:ind w:firstLine="0" w:firstLineChars="0"/>
        <w:rPr>
          <w:rFonts w:asciiTheme="majorEastAsia" w:hAnsiTheme="majorEastAsia" w:eastAsiaTheme="majorEastAsia" w:cstheme="majorEastAsia"/>
          <w:b/>
          <w:bCs/>
          <w:kern w:val="0"/>
          <w:szCs w:val="26"/>
          <w:highlight w:val="none"/>
        </w:rPr>
      </w:pPr>
      <w:r>
        <w:rPr>
          <w:rFonts w:hint="eastAsia" w:asciiTheme="majorEastAsia" w:hAnsiTheme="majorEastAsia" w:eastAsiaTheme="majorEastAsia" w:cstheme="majorEastAsia"/>
          <w:b/>
          <w:bCs/>
          <w:kern w:val="0"/>
          <w:szCs w:val="26"/>
          <w:highlight w:val="none"/>
        </w:rPr>
        <w:t>6.2产品质量承诺</w:t>
      </w:r>
    </w:p>
    <w:p>
      <w:pPr>
        <w:widowControl/>
        <w:spacing w:line="360" w:lineRule="auto"/>
        <w:ind w:firstLine="480" w:firstLineChars="200"/>
        <w:rPr>
          <w:rFonts w:ascii="宋体" w:hAnsi="宋体"/>
          <w:bCs/>
          <w:sz w:val="24"/>
          <w:szCs w:val="24"/>
          <w:highlight w:val="none"/>
          <w:lang w:eastAsia="zh-CN"/>
        </w:rPr>
      </w:pPr>
      <w:r>
        <w:rPr>
          <w:rFonts w:hint="eastAsia" w:ascii="宋体" w:hAnsi="宋体"/>
          <w:bCs/>
          <w:sz w:val="24"/>
          <w:szCs w:val="24"/>
          <w:highlight w:val="none"/>
          <w:lang w:eastAsia="zh-CN"/>
        </w:rPr>
        <w:t>为构建诚信经营、公平竞争的市场环境，切实保证产品质量及服务质量，维护消费者合法权益，公司向社会作出郑重承诺：</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6" w:name="_Toc7146_WPSOffice_Level2"/>
      <w:r>
        <w:rPr>
          <w:rFonts w:hint="eastAsia" w:asciiTheme="majorEastAsia" w:hAnsiTheme="majorEastAsia" w:eastAsiaTheme="majorEastAsia" w:cstheme="majorEastAsia"/>
          <w:b/>
          <w:bCs/>
          <w:sz w:val="24"/>
          <w:szCs w:val="26"/>
          <w:highlight w:val="none"/>
          <w:lang w:eastAsia="zh-CN"/>
        </w:rPr>
        <w:t>依法依规做精品</w:t>
      </w:r>
      <w:bookmarkEnd w:id="26"/>
    </w:p>
    <w:p>
      <w:pPr>
        <w:widowControl/>
        <w:spacing w:line="360" w:lineRule="auto"/>
        <w:ind w:firstLine="480" w:firstLineChars="200"/>
        <w:rPr>
          <w:rFonts w:ascii="宋体" w:hAnsi="宋体"/>
          <w:bCs/>
          <w:color w:val="auto"/>
          <w:sz w:val="24"/>
          <w:szCs w:val="24"/>
          <w:highlight w:val="none"/>
          <w:lang w:eastAsia="zh-CN"/>
        </w:rPr>
      </w:pPr>
      <w:r>
        <w:rPr>
          <w:rFonts w:hint="eastAsia" w:ascii="宋体" w:hAnsi="宋体"/>
          <w:bCs/>
          <w:sz w:val="24"/>
          <w:szCs w:val="24"/>
          <w:highlight w:val="none"/>
          <w:lang w:eastAsia="zh-CN"/>
        </w:rPr>
        <w:t>严格遵守《产品质量法》、《消费者权益保护法》、《浙江制造标准》等法规和标准，严格执行相关质量标准，不制假，不售假，杜绝虚假宣传，坚决抵制假冒伪劣，欺诈消费者等失信行为。落实企业的质量主体责任，自觉接受监督，以匠心制造精品，满足消</w:t>
      </w:r>
      <w:r>
        <w:rPr>
          <w:rFonts w:hint="eastAsia" w:ascii="宋体" w:hAnsi="宋体"/>
          <w:bCs/>
          <w:color w:val="auto"/>
          <w:sz w:val="24"/>
          <w:szCs w:val="24"/>
          <w:highlight w:val="none"/>
          <w:lang w:eastAsia="zh-CN"/>
        </w:rPr>
        <w:t>费者对高质量产品的期待和要求。</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7" w:name="_Toc12788_WPSOffice_Level2"/>
      <w:r>
        <w:rPr>
          <w:rFonts w:hint="eastAsia" w:asciiTheme="majorEastAsia" w:hAnsiTheme="majorEastAsia" w:eastAsiaTheme="majorEastAsia" w:cstheme="majorEastAsia"/>
          <w:b/>
          <w:bCs/>
          <w:sz w:val="24"/>
          <w:szCs w:val="26"/>
          <w:highlight w:val="none"/>
          <w:lang w:eastAsia="zh-CN"/>
        </w:rPr>
        <w:t>快速响应做服务</w:t>
      </w:r>
      <w:bookmarkEnd w:id="27"/>
    </w:p>
    <w:p>
      <w:pPr>
        <w:widowControl/>
        <w:spacing w:line="360" w:lineRule="auto"/>
        <w:ind w:firstLine="480" w:firstLineChars="200"/>
        <w:rPr>
          <w:rFonts w:ascii="宋体" w:hAnsi="宋体"/>
          <w:kern w:val="2"/>
          <w:sz w:val="24"/>
          <w:szCs w:val="24"/>
          <w:highlight w:val="none"/>
          <w:lang w:eastAsia="zh-CN"/>
        </w:rPr>
      </w:pPr>
      <w:r>
        <w:rPr>
          <w:rFonts w:hint="eastAsia" w:ascii="宋体" w:hAnsi="宋体"/>
          <w:bCs/>
          <w:sz w:val="24"/>
          <w:szCs w:val="24"/>
          <w:highlight w:val="none"/>
          <w:lang w:eastAsia="zh-CN"/>
        </w:rPr>
        <w:t>推进售后服务体系建设，落实三包措施及公司的各项承诺，对消费者及客户的投诉做出快速响应。并承诺，</w:t>
      </w:r>
      <w:r>
        <w:rPr>
          <w:rFonts w:hint="eastAsia" w:ascii="宋体" w:hAnsi="宋体"/>
          <w:color w:val="000000" w:themeColor="text1"/>
          <w:kern w:val="2"/>
          <w:sz w:val="24"/>
          <w:szCs w:val="24"/>
          <w:highlight w:val="none"/>
          <w:lang w:eastAsia="zh-CN"/>
          <w14:textFill>
            <w14:solidFill>
              <w14:schemeClr w14:val="tx1"/>
            </w14:solidFill>
          </w14:textFill>
        </w:rPr>
        <w:t>对于顾客</w:t>
      </w:r>
      <w:r>
        <w:rPr>
          <w:rFonts w:hint="eastAsia" w:ascii="宋体" w:hAnsi="宋体"/>
          <w:kern w:val="2"/>
          <w:sz w:val="24"/>
          <w:szCs w:val="24"/>
          <w:highlight w:val="none"/>
          <w:lang w:eastAsia="zh-CN"/>
        </w:rPr>
        <w:t>的投诉:</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①一般问题的处理不得超过12小时，12小时内处理结果反馈给客户职能人员；</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②影响较大的问题的处理不得超过6小时，6小时内处理结果必须反馈给客户职能人员；</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③严重及重大问题的处理不得超过4小时，4小时内处理结果必须反馈给客户职能人员；</w:t>
      </w:r>
    </w:p>
    <w:p>
      <w:pPr>
        <w:widowControl/>
        <w:spacing w:line="360" w:lineRule="auto"/>
        <w:ind w:firstLine="480" w:firstLineChars="200"/>
        <w:rPr>
          <w:rFonts w:ascii="宋体" w:hAnsi="宋体"/>
          <w:bCs/>
          <w:sz w:val="24"/>
          <w:szCs w:val="24"/>
          <w:highlight w:val="none"/>
          <w:lang w:eastAsia="zh-CN"/>
        </w:rPr>
      </w:pPr>
      <w:r>
        <w:rPr>
          <w:rFonts w:hint="eastAsia" w:ascii="宋体" w:hAnsi="宋体"/>
          <w:kern w:val="2"/>
          <w:sz w:val="24"/>
          <w:szCs w:val="24"/>
          <w:highlight w:val="none"/>
          <w:lang w:eastAsia="zh-CN"/>
        </w:rPr>
        <w:t>④顾客的建议处理周期为3天，任何处理意见均应在隔日内反馈客户职能人员。</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8" w:name="_Toc19641_WPSOffice_Level2"/>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迈向目标零缺陷</w:t>
      </w:r>
      <w:bookmarkEnd w:id="28"/>
    </w:p>
    <w:p>
      <w:pPr>
        <w:widowControl/>
        <w:spacing w:line="360" w:lineRule="auto"/>
        <w:ind w:firstLine="480" w:firstLineChars="200"/>
        <w:rPr>
          <w:rFonts w:ascii="宋体" w:hAnsi="宋体"/>
          <w:bCs/>
          <w:sz w:val="24"/>
          <w:szCs w:val="24"/>
          <w:highlight w:val="none"/>
          <w:lang w:eastAsia="zh-CN"/>
        </w:rPr>
      </w:pPr>
      <w:r>
        <w:rPr>
          <w:rFonts w:hint="eastAsia" w:ascii="宋体" w:hAnsi="宋体"/>
          <w:bCs/>
          <w:sz w:val="24"/>
          <w:szCs w:val="24"/>
          <w:highlight w:val="none"/>
          <w:lang w:eastAsia="zh-CN"/>
        </w:rPr>
        <w:t>加强全员、全过程、全方位的质量管理，推行先进的质量管理方法，完善质量保证体系，加强原材料、生产过程和产品出厂等全过程质量控制，向质量“零缺陷”的目标不断迈进。</w:t>
      </w:r>
    </w:p>
    <w:p>
      <w:pPr>
        <w:rPr>
          <w:sz w:val="15"/>
          <w:szCs w:val="15"/>
          <w:highlight w:val="none"/>
          <w:lang w:eastAsia="zh-CN"/>
        </w:rPr>
      </w:pPr>
      <w:bookmarkStart w:id="29" w:name="_Toc15061_WPSOffice_Level1"/>
      <w:bookmarkStart w:id="30" w:name="_Toc24912745"/>
      <w:r>
        <w:rPr>
          <w:rFonts w:hint="eastAsia"/>
          <w:highlight w:val="none"/>
          <w:lang w:eastAsia="zh-CN"/>
        </w:rPr>
        <w:br w:type="page"/>
      </w:r>
    </w:p>
    <w:p>
      <w:pPr>
        <w:pStyle w:val="29"/>
        <w:tabs>
          <w:tab w:val="left" w:pos="804"/>
        </w:tabs>
        <w:spacing w:before="360" w:beforeLines="150" w:line="419" w:lineRule="exact"/>
        <w:ind w:right="198"/>
        <w:jc w:val="center"/>
        <w:rPr>
          <w:highlight w:val="none"/>
          <w:lang w:eastAsia="zh-CN"/>
        </w:rPr>
      </w:pPr>
      <w:r>
        <w:rPr>
          <w:rFonts w:hint="eastAsia"/>
          <w:highlight w:val="none"/>
          <w:lang w:eastAsia="zh-CN"/>
        </w:rPr>
        <w:t>第三部分  结</w:t>
      </w:r>
      <w:r>
        <w:rPr>
          <w:highlight w:val="none"/>
          <w:lang w:eastAsia="zh-CN"/>
        </w:rPr>
        <w:tab/>
      </w:r>
      <w:r>
        <w:rPr>
          <w:rFonts w:hint="eastAsia"/>
          <w:highlight w:val="none"/>
          <w:lang w:eastAsia="zh-CN"/>
        </w:rPr>
        <w:t>语</w:t>
      </w:r>
      <w:bookmarkEnd w:id="29"/>
      <w:bookmarkEnd w:id="30"/>
    </w:p>
    <w:p>
      <w:pPr>
        <w:spacing w:before="7" w:line="100" w:lineRule="exact"/>
        <w:rPr>
          <w:sz w:val="10"/>
          <w:szCs w:val="10"/>
          <w:highlight w:val="none"/>
          <w:lang w:eastAsia="zh-CN"/>
        </w:rPr>
      </w:pPr>
    </w:p>
    <w:p>
      <w:pPr>
        <w:spacing w:line="200" w:lineRule="exact"/>
        <w:rPr>
          <w:sz w:val="20"/>
          <w:szCs w:val="20"/>
          <w:highlight w:val="none"/>
          <w:lang w:eastAsia="zh-CN"/>
        </w:rPr>
      </w:pPr>
    </w:p>
    <w:p>
      <w:pPr>
        <w:spacing w:line="200" w:lineRule="exact"/>
        <w:rPr>
          <w:sz w:val="20"/>
          <w:szCs w:val="20"/>
          <w:highlight w:val="none"/>
          <w:lang w:eastAsia="zh-CN"/>
        </w:rPr>
      </w:pPr>
    </w:p>
    <w:p>
      <w:pPr>
        <w:pStyle w:val="6"/>
        <w:spacing w:before="37" w:line="360" w:lineRule="auto"/>
        <w:ind w:right="493" w:firstLine="522"/>
        <w:jc w:val="both"/>
        <w:rPr>
          <w:color w:val="000000" w:themeColor="text1"/>
          <w:w w:val="95"/>
          <w:highlight w:val="none"/>
          <w:lang w:eastAsia="zh-CN"/>
          <w14:textFill>
            <w14:solidFill>
              <w14:schemeClr w14:val="tx1"/>
            </w14:solidFill>
          </w14:textFill>
        </w:rPr>
      </w:pPr>
      <w:r>
        <w:rPr>
          <w:rFonts w:hint="eastAsia" w:cs="宋体"/>
          <w:color w:val="000000"/>
          <w:sz w:val="24"/>
          <w:szCs w:val="24"/>
          <w:highlight w:val="none"/>
          <w:lang w:eastAsia="zh-CN"/>
        </w:rPr>
        <w:t>自公司成立以来，公司严格遵守《</w:t>
      </w:r>
      <w:r>
        <w:rPr>
          <w:rFonts w:hint="eastAsia" w:ascii="宋体" w:hAnsi="宋体" w:eastAsia="宋体" w:cs="宋体"/>
          <w:color w:val="000000"/>
          <w:sz w:val="24"/>
          <w:szCs w:val="24"/>
          <w:highlight w:val="none"/>
          <w:lang w:eastAsia="zh-CN"/>
        </w:rPr>
        <w:t>公司法》《劳动法》《劳动合同法》《产品质量法》和《消费者权益保护法》等法律法规，自觉履行公司章程及公司制度，坚持“</w:t>
      </w:r>
      <w:r>
        <w:rPr>
          <w:rFonts w:hint="eastAsia" w:cs="宋体"/>
          <w:color w:val="000000"/>
          <w:sz w:val="24"/>
          <w:szCs w:val="24"/>
          <w:highlight w:val="none"/>
          <w:lang w:val="en-US" w:eastAsia="zh-CN"/>
        </w:rPr>
        <w:t>满足客户需求是我们的首要责任，每个客户满意是我们的工作标准</w:t>
      </w:r>
      <w:r>
        <w:rPr>
          <w:rFonts w:hint="eastAsia" w:ascii="宋体" w:hAnsi="宋体" w:eastAsia="宋体" w:cs="宋体"/>
          <w:color w:val="000000"/>
          <w:sz w:val="24"/>
          <w:szCs w:val="24"/>
          <w:highlight w:val="none"/>
          <w:lang w:eastAsia="zh-CN"/>
        </w:rPr>
        <w:t>”的理念，保障员</w:t>
      </w:r>
      <w:r>
        <w:rPr>
          <w:rFonts w:hint="eastAsia" w:cs="宋体"/>
          <w:color w:val="000000"/>
          <w:sz w:val="24"/>
          <w:szCs w:val="24"/>
          <w:highlight w:val="none"/>
          <w:lang w:eastAsia="zh-CN"/>
        </w:rPr>
        <w:t>工的合法权益，恪守产品质量，“</w:t>
      </w:r>
      <w:r>
        <w:rPr>
          <w:rFonts w:hint="eastAsia" w:cs="宋体"/>
          <w:color w:val="000000"/>
          <w:sz w:val="24"/>
          <w:szCs w:val="24"/>
          <w:highlight w:val="none"/>
          <w:lang w:val="en-US" w:eastAsia="zh-CN"/>
        </w:rPr>
        <w:t>产品是制造出来的，不是检验出来的</w:t>
      </w:r>
      <w:r>
        <w:rPr>
          <w:rFonts w:hint="eastAsia" w:cs="宋体"/>
          <w:color w:val="000000"/>
          <w:sz w:val="24"/>
          <w:szCs w:val="24"/>
          <w:highlight w:val="none"/>
          <w:lang w:eastAsia="zh-CN"/>
        </w:rPr>
        <w:t>”的质量宣言，“</w:t>
      </w:r>
      <w:r>
        <w:rPr>
          <w:rFonts w:hint="eastAsia" w:ascii="宋体" w:hAnsi="宋体" w:eastAsia="宋体" w:cs="宋体"/>
          <w:sz w:val="24"/>
          <w:highlight w:val="none"/>
          <w:lang w:eastAsia="zh-CN"/>
        </w:rPr>
        <w:t>恒久发展，诚信社会</w:t>
      </w:r>
      <w:r>
        <w:rPr>
          <w:rFonts w:hint="eastAsia" w:cs="宋体"/>
          <w:color w:val="000000"/>
          <w:sz w:val="24"/>
          <w:szCs w:val="24"/>
          <w:highlight w:val="none"/>
          <w:lang w:eastAsia="zh-CN"/>
        </w:rPr>
        <w:t>”管理理念，创新品牌，共同努力打造我们自己的名牌产品。学习世界级先进企业的管理模式，优化内部管理流程、整合管理方法，为实现“浙江制造”国内领先、国际一流的目标持续努力。</w:t>
      </w:r>
    </w:p>
    <w:p>
      <w:pPr>
        <w:pStyle w:val="6"/>
        <w:spacing w:before="37" w:line="360" w:lineRule="auto"/>
        <w:ind w:right="493" w:firstLine="522"/>
        <w:jc w:val="both"/>
        <w:rPr>
          <w:rFonts w:cs="宋体"/>
          <w:color w:val="000000"/>
          <w:sz w:val="24"/>
          <w:szCs w:val="24"/>
          <w:highlight w:val="none"/>
          <w:lang w:eastAsia="zh-CN"/>
        </w:rPr>
      </w:pPr>
      <w:r>
        <w:rPr>
          <w:rFonts w:hint="eastAsia" w:cs="宋体"/>
          <w:color w:val="000000"/>
          <w:sz w:val="24"/>
          <w:szCs w:val="24"/>
          <w:highlight w:val="none"/>
          <w:lang w:eastAsia="zh-CN"/>
        </w:rPr>
        <w:t>质量是每一个成功企业的永恒追求。随着行业的不断发展和消费者消费观念的成熟，对产品的质量要求将会不断提高。作为一个负责任的企业，安通在质量诚信体系建设上的脚步将永不停歇。我们将以浙江制造“品字标”认证为契机，认真夯实质量管理基础，推动企业的发展，持续完善管理体系，提升质量管理水平，以公司战略及“</w:t>
      </w:r>
      <w:r>
        <w:rPr>
          <w:rFonts w:hint="eastAsia"/>
          <w:b w:val="0"/>
          <w:bCs/>
          <w:sz w:val="24"/>
          <w:szCs w:val="24"/>
          <w:lang w:val="en-US" w:eastAsia="zh-CN"/>
        </w:rPr>
        <w:t>科学管理，规范操作，持续改进，顾客满意</w:t>
      </w:r>
      <w:r>
        <w:rPr>
          <w:rFonts w:hint="eastAsia" w:cs="宋体"/>
          <w:color w:val="000000"/>
          <w:sz w:val="24"/>
          <w:szCs w:val="24"/>
          <w:highlight w:val="none"/>
          <w:lang w:eastAsia="zh-CN"/>
        </w:rPr>
        <w:t>”的质量方针为指引，努力夯实质量诚信基础，持续提升产质量竞争力，并向着“零缺陷”的目标不断迈进，为客户提供极具体验感的优质产品和优良服务！</w:t>
      </w:r>
    </w:p>
    <w:p>
      <w:pPr>
        <w:pStyle w:val="6"/>
        <w:spacing w:before="37" w:line="360" w:lineRule="auto"/>
        <w:ind w:right="493" w:firstLine="522"/>
        <w:jc w:val="both"/>
        <w:rPr>
          <w:rFonts w:cs="宋体"/>
          <w:color w:val="000000"/>
          <w:sz w:val="24"/>
          <w:szCs w:val="24"/>
          <w:highlight w:val="none"/>
          <w:lang w:eastAsia="zh-CN"/>
        </w:rPr>
      </w:pPr>
    </w:p>
    <w:p>
      <w:pPr>
        <w:pStyle w:val="6"/>
        <w:spacing w:before="37" w:line="360" w:lineRule="auto"/>
        <w:ind w:right="493" w:firstLine="522"/>
        <w:jc w:val="both"/>
        <w:rPr>
          <w:rFonts w:cs="宋体"/>
          <w:color w:val="000000"/>
          <w:sz w:val="24"/>
          <w:szCs w:val="24"/>
          <w:highlight w:val="none"/>
          <w:lang w:eastAsia="zh-CN"/>
        </w:rPr>
      </w:pPr>
      <w:bookmarkStart w:id="31" w:name="_GoBack"/>
      <w:bookmarkEnd w:id="31"/>
    </w:p>
    <w:p>
      <w:pPr>
        <w:pStyle w:val="6"/>
        <w:spacing w:before="37" w:line="360" w:lineRule="auto"/>
        <w:ind w:right="493" w:firstLine="522"/>
        <w:jc w:val="both"/>
        <w:rPr>
          <w:rFonts w:cs="宋体"/>
          <w:color w:val="000000"/>
          <w:sz w:val="24"/>
          <w:szCs w:val="24"/>
          <w:highlight w:val="none"/>
          <w:lang w:eastAsia="zh-CN"/>
        </w:rPr>
      </w:pPr>
    </w:p>
    <w:p>
      <w:pPr>
        <w:pStyle w:val="6"/>
        <w:spacing w:before="37" w:line="360" w:lineRule="auto"/>
        <w:ind w:right="493" w:firstLine="522"/>
        <w:jc w:val="both"/>
        <w:rPr>
          <w:rFonts w:cs="宋体"/>
          <w:color w:val="000000"/>
          <w:sz w:val="24"/>
          <w:szCs w:val="24"/>
          <w:highlight w:val="none"/>
          <w:lang w:eastAsia="zh-CN"/>
        </w:rPr>
      </w:pPr>
    </w:p>
    <w:p>
      <w:pPr>
        <w:pStyle w:val="6"/>
        <w:spacing w:before="37" w:line="360" w:lineRule="auto"/>
        <w:ind w:right="493" w:firstLine="522"/>
        <w:jc w:val="both"/>
        <w:rPr>
          <w:rFonts w:cs="宋体"/>
          <w:color w:val="000000"/>
          <w:sz w:val="24"/>
          <w:szCs w:val="24"/>
          <w:highlight w:val="none"/>
          <w:lang w:eastAsia="zh-CN"/>
        </w:rPr>
      </w:pPr>
    </w:p>
    <w:p>
      <w:pPr>
        <w:pStyle w:val="6"/>
        <w:spacing w:before="37" w:line="360" w:lineRule="auto"/>
        <w:ind w:right="493" w:firstLine="522"/>
        <w:jc w:val="both"/>
        <w:rPr>
          <w:rFonts w:cs="宋体"/>
          <w:color w:val="000000"/>
          <w:sz w:val="24"/>
          <w:szCs w:val="24"/>
          <w:highlight w:val="none"/>
          <w:lang w:eastAsia="zh-CN"/>
        </w:rPr>
      </w:pPr>
    </w:p>
    <w:p>
      <w:pPr>
        <w:pStyle w:val="6"/>
        <w:spacing w:before="37" w:line="360" w:lineRule="auto"/>
        <w:ind w:left="5709" w:leftChars="458" w:right="493" w:hanging="4701" w:hangingChars="1959"/>
        <w:jc w:val="both"/>
        <w:rPr>
          <w:rFonts w:cs="宋体"/>
          <w:color w:val="000000"/>
          <w:sz w:val="24"/>
          <w:szCs w:val="24"/>
          <w:highlight w:val="none"/>
          <w:lang w:eastAsia="zh-CN"/>
        </w:rPr>
      </w:pPr>
      <w:r>
        <w:rPr>
          <w:rFonts w:hint="eastAsia" w:cs="宋体"/>
          <w:color w:val="000000"/>
          <w:sz w:val="24"/>
          <w:szCs w:val="24"/>
          <w:highlight w:val="none"/>
          <w:lang w:eastAsia="zh-CN"/>
        </w:rPr>
        <w:t xml:space="preserve">                                                                                                                   温州市安通阀门有限公司                                                  </w:t>
      </w:r>
    </w:p>
    <w:p>
      <w:pPr>
        <w:pStyle w:val="6"/>
        <w:spacing w:before="37" w:line="360" w:lineRule="auto"/>
        <w:ind w:right="493" w:firstLine="522"/>
        <w:jc w:val="both"/>
        <w:rPr>
          <w:rFonts w:cs="宋体"/>
          <w:color w:val="000000"/>
          <w:sz w:val="24"/>
          <w:szCs w:val="24"/>
          <w:highlight w:val="none"/>
          <w:lang w:eastAsia="zh-CN"/>
        </w:rPr>
      </w:pPr>
      <w:r>
        <w:rPr>
          <w:rFonts w:hint="eastAsia" w:cs="宋体"/>
          <w:color w:val="000000"/>
          <w:sz w:val="24"/>
          <w:szCs w:val="24"/>
          <w:highlight w:val="none"/>
          <w:lang w:eastAsia="zh-CN"/>
        </w:rPr>
        <w:t xml:space="preserve">                                              202</w:t>
      </w:r>
      <w:r>
        <w:rPr>
          <w:rFonts w:hint="eastAsia" w:cs="宋体"/>
          <w:color w:val="000000"/>
          <w:sz w:val="24"/>
          <w:szCs w:val="24"/>
          <w:highlight w:val="none"/>
          <w:lang w:val="en-US" w:eastAsia="zh-CN"/>
        </w:rPr>
        <w:t>2</w:t>
      </w:r>
      <w:r>
        <w:rPr>
          <w:rFonts w:hint="eastAsia" w:cs="宋体"/>
          <w:color w:val="000000"/>
          <w:sz w:val="24"/>
          <w:szCs w:val="24"/>
          <w:highlight w:val="none"/>
          <w:lang w:eastAsia="zh-CN"/>
        </w:rPr>
        <w:t>年</w:t>
      </w:r>
      <w:r>
        <w:rPr>
          <w:rFonts w:hint="eastAsia" w:cs="宋体"/>
          <w:color w:val="000000"/>
          <w:sz w:val="24"/>
          <w:szCs w:val="24"/>
          <w:highlight w:val="none"/>
          <w:lang w:val="en-US" w:eastAsia="zh-CN"/>
        </w:rPr>
        <w:t>9</w:t>
      </w:r>
      <w:r>
        <w:rPr>
          <w:rFonts w:hint="eastAsia" w:cs="宋体"/>
          <w:color w:val="000000"/>
          <w:sz w:val="24"/>
          <w:szCs w:val="24"/>
          <w:highlight w:val="none"/>
          <w:lang w:eastAsia="zh-CN"/>
        </w:rPr>
        <w:t>月</w:t>
      </w:r>
    </w:p>
    <w:sectPr>
      <w:headerReference r:id="rId4" w:type="default"/>
      <w:footerReference r:id="rId5" w:type="default"/>
      <w:pgSz w:w="11907" w:h="16840"/>
      <w:pgMar w:top="1540" w:right="1100"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cbeEskBAACa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7CixHGLE798/3b58evy8yt5&#10;n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9xt4SyQEAAJoDAAAOAAAAAAAAAAEAIAAAAB4BAABkcnMvZTJvRG9j&#10;LnhtbFBLBQYAAAAABgAGAFkBAABZBQAAAAA=&#10;">
              <v:fill on="f" focussize="0,0"/>
              <v:stroke on="f"/>
              <v:imagedata o:title=""/>
              <o:lock v:ext="edit" aspectratio="f"/>
              <v:textbox inset="0mm,0mm,0mm,0mm" style="mso-fit-shape-to-text:t;">
                <w:txbxContent>
                  <w:p>
                    <w:pPr>
                      <w:pStyle w:val="14"/>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9930765</wp:posOffset>
              </wp:positionV>
              <wp:extent cx="140970" cy="1397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40970" cy="139700"/>
                      </a:xfrm>
                      <a:prstGeom prst="rect">
                        <a:avLst/>
                      </a:prstGeom>
                      <a:noFill/>
                      <a:ln>
                        <a:noFill/>
                      </a:ln>
                    </wps:spPr>
                    <wps:txbx>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wps:txbx>
                    <wps:bodyPr lIns="0" tIns="0" rIns="0" bIns="0" upright="1"/>
                  </wps:wsp>
                </a:graphicData>
              </a:graphic>
            </wp:anchor>
          </w:drawing>
        </mc:Choice>
        <mc:Fallback>
          <w:pict>
            <v:shape id="文本框 4" o:spid="_x0000_s1026" o:spt="202" type="#_x0000_t202" style="position:absolute;left:0pt;margin-top:781.95pt;height:11pt;width:11.1pt;mso-position-horizontal:center;mso-position-horizontal-relative:margin;mso-position-vertical-relative:page;z-index:251660288;mso-width-relative:page;mso-height-relative:page;" filled="f" stroked="f" coordsize="21600,21600" o:gfxdata="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OrK3XAAAACQEAAA8AAAAAAAAAAQAgAAAAIgAAAGRycy9kb3ducmV2LnhtbFBLAQIUABQA&#10;AAAIAIdO4kBAnruWuAEAAHEDAAAOAAAAAAAAAAEAIAAAACYBAABkcnMvZTJvRG9jLnhtbFBLBQYA&#10;AAAABgAGAFkBAABQBQAAAAA=&#10;">
              <v:fill on="f" focussize="0,0"/>
              <v:stroke on="f"/>
              <v:imagedata o:title=""/>
              <o:lock v:ext="edit" aspectratio="f"/>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beforeAutospacing="1" w:after="100" w:afterAutospacing="1"/>
      <w:ind w:right="198"/>
      <w:jc w:val="right"/>
      <w:rPr>
        <w:sz w:val="20"/>
        <w:szCs w:val="20"/>
      </w:rPr>
    </w:pPr>
    <w:r>
      <w:rPr>
        <w:sz w:val="20"/>
        <w:szCs w:val="20"/>
        <w:lang w:eastAsia="zh-CN"/>
      </w:rPr>
      <mc:AlternateContent>
        <mc:Choice Requires="wpg">
          <w:drawing>
            <wp:anchor distT="0" distB="0" distL="114300" distR="114300" simplePos="0" relativeHeight="251661312" behindDoc="1" locked="0" layoutInCell="1" allowOverlap="1">
              <wp:simplePos x="0" y="0"/>
              <wp:positionH relativeFrom="page">
                <wp:posOffset>899160</wp:posOffset>
              </wp:positionH>
              <wp:positionV relativeFrom="paragraph">
                <wp:posOffset>271145</wp:posOffset>
              </wp:positionV>
              <wp:extent cx="5888355" cy="1270"/>
              <wp:effectExtent l="0" t="0" r="0" b="0"/>
              <wp:wrapNone/>
              <wp:docPr id="11" name="组合 1"/>
              <wp:cNvGraphicFramePr/>
              <a:graphic xmlns:a="http://schemas.openxmlformats.org/drawingml/2006/main">
                <a:graphicData uri="http://schemas.microsoft.com/office/word/2010/wordprocessingGroup">
                  <wpg:wgp>
                    <wpg:cNvGrpSpPr/>
                    <wpg:grpSpPr>
                      <a:xfrm>
                        <a:off x="0" y="0"/>
                        <a:ext cx="5888355" cy="1270"/>
                        <a:chOff x="1416" y="-308"/>
                        <a:chExt cx="9273" cy="2203"/>
                      </a:xfrm>
                    </wpg:grpSpPr>
                    <wps:wsp>
                      <wps:cNvPr id="10" name="任意多边形 2"/>
                      <wps:cNvSpPr/>
                      <wps:spPr>
                        <a:xfrm>
                          <a:off x="1416" y="-308"/>
                          <a:ext cx="9273" cy="2"/>
                        </a:xfrm>
                        <a:custGeom>
                          <a:avLst/>
                          <a:gdLst/>
                          <a:ahLst/>
                          <a:cxnLst/>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70.8pt;margin-top:21.35pt;height:0.1pt;width:463.65pt;mso-position-horizontal-relative:page;z-index:-251655168;mso-width-relative:page;mso-height-relative:page;" coordorigin="1416,-308" coordsize="9273,2203" o:gfxdata="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yUa32QAAAAoBAAAPAAAAAAAAAAEAIAAAACIAAABkcnMvZG93bnJldi54bWxQSwECFAAUAAAA&#10;CACHTuJASwfQuZgCAAC1BQAADgAAAAAAAAABACAAAAAoAQAAZHJzL2Uyb0RvYy54bWxQSwUGAAAA&#10;AAYABgBZAQAAMgYAAAAA&#10;">
              <o:lock v:ext="edit" aspectratio="f"/>
              <v:shape id="任意多边形 2" o:spid="_x0000_s1026" o:spt="100" style="position:absolute;left:1416;top:-308;height:2;width:9273;" filled="f" stroked="t" coordsize="9273,1" o:gfxdata="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zlCL4A&#10;AADbAAAADwAAAAAAAAABACAAAAAiAAAAZHJzL2Rvd25yZXYueG1sUEsBAhQAFAAAAAgAh07iQDMv&#10;BZ47AAAAOQAAABAAAAAAAAAAAQAgAAAADQEAAGRycy9zaGFwZXhtbC54bWxQSwUGAAAAAAYABgBb&#10;AQAAtwMAAAAA&#10;" path="m0,0l9273,0e">
                <v:fill on="f" focussize="0,0"/>
                <v:stroke weight="0.58pt" color="#000000" joinstyle="round"/>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06DB2D"/>
    <w:multiLevelType w:val="singleLevel"/>
    <w:tmpl w:val="B906DB2D"/>
    <w:lvl w:ilvl="0" w:tentative="0">
      <w:start w:val="1"/>
      <w:numFmt w:val="chineseCounting"/>
      <w:suff w:val="space"/>
      <w:lvlText w:val="第%1部分"/>
      <w:lvlJc w:val="left"/>
      <w:rPr>
        <w:rFonts w:hint="eastAsia"/>
      </w:rPr>
    </w:lvl>
  </w:abstractNum>
  <w:abstractNum w:abstractNumId="1">
    <w:nsid w:val="52618EA5"/>
    <w:multiLevelType w:val="multilevel"/>
    <w:tmpl w:val="52618EA5"/>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3">
    <w:nsid w:val="60D70BCA"/>
    <w:multiLevelType w:val="singleLevel"/>
    <w:tmpl w:val="60D70BCA"/>
    <w:lvl w:ilvl="0" w:tentative="0">
      <w:start w:val="1"/>
      <w:numFmt w:val="decimal"/>
      <w:suff w:val="nothing"/>
      <w:lvlText w:val="（%1）"/>
      <w:lvlJc w:val="left"/>
    </w:lvl>
  </w:abstractNum>
  <w:abstractNum w:abstractNumId="4">
    <w:nsid w:val="681D78A4"/>
    <w:multiLevelType w:val="multilevel"/>
    <w:tmpl w:val="681D78A4"/>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lvlText w:val="%1.%2.%3"/>
      <w:lvlJc w:val="left"/>
      <w:pPr>
        <w:ind w:hanging="648"/>
      </w:pPr>
      <w:rPr>
        <w:rFonts w:hint="default" w:cs="Times New Roman" w:asciiTheme="minorEastAsia" w:hAnsiTheme="minorEastAsia" w:eastAsiaTheme="minorEastAsia"/>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475148"/>
    <w:rsid w:val="00004534"/>
    <w:rsid w:val="000174C0"/>
    <w:rsid w:val="00017988"/>
    <w:rsid w:val="000315D2"/>
    <w:rsid w:val="000328B3"/>
    <w:rsid w:val="00047371"/>
    <w:rsid w:val="0004797E"/>
    <w:rsid w:val="00047EAE"/>
    <w:rsid w:val="000521BD"/>
    <w:rsid w:val="00067117"/>
    <w:rsid w:val="00070B42"/>
    <w:rsid w:val="00070FEC"/>
    <w:rsid w:val="00076E33"/>
    <w:rsid w:val="000833FE"/>
    <w:rsid w:val="000853CB"/>
    <w:rsid w:val="00091CB7"/>
    <w:rsid w:val="00095100"/>
    <w:rsid w:val="000A2940"/>
    <w:rsid w:val="000A5C4E"/>
    <w:rsid w:val="000A6C51"/>
    <w:rsid w:val="000B14EE"/>
    <w:rsid w:val="000B2550"/>
    <w:rsid w:val="000B4C34"/>
    <w:rsid w:val="000D4A85"/>
    <w:rsid w:val="000E3B10"/>
    <w:rsid w:val="000F18A8"/>
    <w:rsid w:val="000F2EE6"/>
    <w:rsid w:val="000F3A5C"/>
    <w:rsid w:val="000F424F"/>
    <w:rsid w:val="000F4DAD"/>
    <w:rsid w:val="00101AED"/>
    <w:rsid w:val="0010647E"/>
    <w:rsid w:val="00106935"/>
    <w:rsid w:val="001123B3"/>
    <w:rsid w:val="00112C29"/>
    <w:rsid w:val="00122AA0"/>
    <w:rsid w:val="0012482A"/>
    <w:rsid w:val="00124968"/>
    <w:rsid w:val="001312B4"/>
    <w:rsid w:val="00143E96"/>
    <w:rsid w:val="001463CA"/>
    <w:rsid w:val="00147A61"/>
    <w:rsid w:val="00160658"/>
    <w:rsid w:val="001606CF"/>
    <w:rsid w:val="00164F3B"/>
    <w:rsid w:val="00165B82"/>
    <w:rsid w:val="00170E03"/>
    <w:rsid w:val="00174C6C"/>
    <w:rsid w:val="00176545"/>
    <w:rsid w:val="00176DEF"/>
    <w:rsid w:val="00181410"/>
    <w:rsid w:val="00190F8C"/>
    <w:rsid w:val="001A2C53"/>
    <w:rsid w:val="001A70BE"/>
    <w:rsid w:val="001C0758"/>
    <w:rsid w:val="001C2D64"/>
    <w:rsid w:val="001D5509"/>
    <w:rsid w:val="001E05B1"/>
    <w:rsid w:val="001E30A4"/>
    <w:rsid w:val="001E5EFC"/>
    <w:rsid w:val="001F6590"/>
    <w:rsid w:val="00200145"/>
    <w:rsid w:val="0020393D"/>
    <w:rsid w:val="00207E25"/>
    <w:rsid w:val="00212704"/>
    <w:rsid w:val="0022363A"/>
    <w:rsid w:val="00233432"/>
    <w:rsid w:val="00236E6A"/>
    <w:rsid w:val="002407BE"/>
    <w:rsid w:val="00247B46"/>
    <w:rsid w:val="00250ECE"/>
    <w:rsid w:val="00255D3D"/>
    <w:rsid w:val="00262134"/>
    <w:rsid w:val="00265502"/>
    <w:rsid w:val="002734EF"/>
    <w:rsid w:val="0028313B"/>
    <w:rsid w:val="0028708E"/>
    <w:rsid w:val="002A494D"/>
    <w:rsid w:val="002C4F74"/>
    <w:rsid w:val="002C676D"/>
    <w:rsid w:val="002D6F7C"/>
    <w:rsid w:val="002E20FC"/>
    <w:rsid w:val="003013AE"/>
    <w:rsid w:val="00302A43"/>
    <w:rsid w:val="00307B49"/>
    <w:rsid w:val="00307F8D"/>
    <w:rsid w:val="003103CE"/>
    <w:rsid w:val="00311020"/>
    <w:rsid w:val="003253A0"/>
    <w:rsid w:val="00333B62"/>
    <w:rsid w:val="003352E9"/>
    <w:rsid w:val="0033607B"/>
    <w:rsid w:val="00342312"/>
    <w:rsid w:val="00343F69"/>
    <w:rsid w:val="003475AC"/>
    <w:rsid w:val="00354079"/>
    <w:rsid w:val="00355DF1"/>
    <w:rsid w:val="00362999"/>
    <w:rsid w:val="00363389"/>
    <w:rsid w:val="0036381D"/>
    <w:rsid w:val="00364E0B"/>
    <w:rsid w:val="00365DA1"/>
    <w:rsid w:val="00371E70"/>
    <w:rsid w:val="0037632A"/>
    <w:rsid w:val="00377D3E"/>
    <w:rsid w:val="00382CA0"/>
    <w:rsid w:val="0038311A"/>
    <w:rsid w:val="00386A0C"/>
    <w:rsid w:val="00390985"/>
    <w:rsid w:val="00394EC1"/>
    <w:rsid w:val="003967BF"/>
    <w:rsid w:val="003A385E"/>
    <w:rsid w:val="003A6FD8"/>
    <w:rsid w:val="003A731A"/>
    <w:rsid w:val="003B42BF"/>
    <w:rsid w:val="003C2B94"/>
    <w:rsid w:val="003E0176"/>
    <w:rsid w:val="003E617D"/>
    <w:rsid w:val="003F2398"/>
    <w:rsid w:val="003F7725"/>
    <w:rsid w:val="00403523"/>
    <w:rsid w:val="0040485E"/>
    <w:rsid w:val="00406EAC"/>
    <w:rsid w:val="00415440"/>
    <w:rsid w:val="00420713"/>
    <w:rsid w:val="0042073D"/>
    <w:rsid w:val="00420D14"/>
    <w:rsid w:val="00421034"/>
    <w:rsid w:val="00435EC7"/>
    <w:rsid w:val="00443034"/>
    <w:rsid w:val="00445439"/>
    <w:rsid w:val="00446193"/>
    <w:rsid w:val="004511F0"/>
    <w:rsid w:val="00453967"/>
    <w:rsid w:val="00455863"/>
    <w:rsid w:val="00457830"/>
    <w:rsid w:val="00463629"/>
    <w:rsid w:val="0046511C"/>
    <w:rsid w:val="00473F9A"/>
    <w:rsid w:val="00474787"/>
    <w:rsid w:val="00475148"/>
    <w:rsid w:val="00481528"/>
    <w:rsid w:val="00482BA9"/>
    <w:rsid w:val="00486E48"/>
    <w:rsid w:val="00492097"/>
    <w:rsid w:val="004B39E5"/>
    <w:rsid w:val="004C2248"/>
    <w:rsid w:val="004C3E00"/>
    <w:rsid w:val="004C41D4"/>
    <w:rsid w:val="004D2BBD"/>
    <w:rsid w:val="004D75F6"/>
    <w:rsid w:val="004E5399"/>
    <w:rsid w:val="004E6819"/>
    <w:rsid w:val="004F7492"/>
    <w:rsid w:val="00500CDD"/>
    <w:rsid w:val="00507453"/>
    <w:rsid w:val="00511120"/>
    <w:rsid w:val="00511BBC"/>
    <w:rsid w:val="00512D01"/>
    <w:rsid w:val="005133E8"/>
    <w:rsid w:val="00513913"/>
    <w:rsid w:val="005234D0"/>
    <w:rsid w:val="00523A79"/>
    <w:rsid w:val="0052687E"/>
    <w:rsid w:val="00545F3C"/>
    <w:rsid w:val="0054620B"/>
    <w:rsid w:val="00550DC4"/>
    <w:rsid w:val="00550E75"/>
    <w:rsid w:val="00553DA0"/>
    <w:rsid w:val="00594CC7"/>
    <w:rsid w:val="005A683B"/>
    <w:rsid w:val="005B6EAA"/>
    <w:rsid w:val="005C3CA0"/>
    <w:rsid w:val="005C50DB"/>
    <w:rsid w:val="005D2B98"/>
    <w:rsid w:val="005D518F"/>
    <w:rsid w:val="005E1D20"/>
    <w:rsid w:val="005E2A8F"/>
    <w:rsid w:val="005F4736"/>
    <w:rsid w:val="005F57F4"/>
    <w:rsid w:val="0060377F"/>
    <w:rsid w:val="00605BFC"/>
    <w:rsid w:val="00615C85"/>
    <w:rsid w:val="006172E0"/>
    <w:rsid w:val="00620535"/>
    <w:rsid w:val="00621937"/>
    <w:rsid w:val="0063773F"/>
    <w:rsid w:val="0064450C"/>
    <w:rsid w:val="00645AA8"/>
    <w:rsid w:val="00651E7E"/>
    <w:rsid w:val="00662F17"/>
    <w:rsid w:val="00663804"/>
    <w:rsid w:val="00664E0B"/>
    <w:rsid w:val="00671377"/>
    <w:rsid w:val="006814C9"/>
    <w:rsid w:val="0068222D"/>
    <w:rsid w:val="0068288D"/>
    <w:rsid w:val="006859FF"/>
    <w:rsid w:val="00687A7A"/>
    <w:rsid w:val="00687ECC"/>
    <w:rsid w:val="006924F4"/>
    <w:rsid w:val="00693B3B"/>
    <w:rsid w:val="00694184"/>
    <w:rsid w:val="00694CED"/>
    <w:rsid w:val="006A29D1"/>
    <w:rsid w:val="006A45B4"/>
    <w:rsid w:val="006A54B0"/>
    <w:rsid w:val="006A6286"/>
    <w:rsid w:val="006B0482"/>
    <w:rsid w:val="006B0A4C"/>
    <w:rsid w:val="006B21FA"/>
    <w:rsid w:val="006B25EC"/>
    <w:rsid w:val="006D6A13"/>
    <w:rsid w:val="006E76A8"/>
    <w:rsid w:val="006F18DA"/>
    <w:rsid w:val="006F2167"/>
    <w:rsid w:val="006F4F7F"/>
    <w:rsid w:val="006F7A2A"/>
    <w:rsid w:val="007078B5"/>
    <w:rsid w:val="00714310"/>
    <w:rsid w:val="00717BE7"/>
    <w:rsid w:val="0072238D"/>
    <w:rsid w:val="00742AC1"/>
    <w:rsid w:val="00742D59"/>
    <w:rsid w:val="00744F3B"/>
    <w:rsid w:val="007460F9"/>
    <w:rsid w:val="00773313"/>
    <w:rsid w:val="00785DC5"/>
    <w:rsid w:val="00787A13"/>
    <w:rsid w:val="00793D34"/>
    <w:rsid w:val="007A378E"/>
    <w:rsid w:val="007A5D60"/>
    <w:rsid w:val="007B116D"/>
    <w:rsid w:val="007B61AD"/>
    <w:rsid w:val="007C29B8"/>
    <w:rsid w:val="007C3FBB"/>
    <w:rsid w:val="007C5439"/>
    <w:rsid w:val="007C6204"/>
    <w:rsid w:val="007D43A3"/>
    <w:rsid w:val="007E366D"/>
    <w:rsid w:val="007E6988"/>
    <w:rsid w:val="007F57D7"/>
    <w:rsid w:val="007F7EF6"/>
    <w:rsid w:val="0080686F"/>
    <w:rsid w:val="00806A7D"/>
    <w:rsid w:val="00820107"/>
    <w:rsid w:val="00830F93"/>
    <w:rsid w:val="008331B0"/>
    <w:rsid w:val="00835989"/>
    <w:rsid w:val="00840934"/>
    <w:rsid w:val="008421F7"/>
    <w:rsid w:val="00845BF6"/>
    <w:rsid w:val="00853EB7"/>
    <w:rsid w:val="00854532"/>
    <w:rsid w:val="008576F6"/>
    <w:rsid w:val="00860C2B"/>
    <w:rsid w:val="008620D5"/>
    <w:rsid w:val="008631F6"/>
    <w:rsid w:val="00864130"/>
    <w:rsid w:val="008825D2"/>
    <w:rsid w:val="00883EFD"/>
    <w:rsid w:val="00886489"/>
    <w:rsid w:val="00891C3D"/>
    <w:rsid w:val="008A4289"/>
    <w:rsid w:val="008A4703"/>
    <w:rsid w:val="008A4A54"/>
    <w:rsid w:val="008B2706"/>
    <w:rsid w:val="008B4DC5"/>
    <w:rsid w:val="008D1064"/>
    <w:rsid w:val="008E1D2A"/>
    <w:rsid w:val="008E4D84"/>
    <w:rsid w:val="008F4F60"/>
    <w:rsid w:val="00900F96"/>
    <w:rsid w:val="00900FF4"/>
    <w:rsid w:val="009017B9"/>
    <w:rsid w:val="0090407E"/>
    <w:rsid w:val="009233E5"/>
    <w:rsid w:val="009310DF"/>
    <w:rsid w:val="00936DC5"/>
    <w:rsid w:val="00943B39"/>
    <w:rsid w:val="00947F81"/>
    <w:rsid w:val="00954A99"/>
    <w:rsid w:val="00956E77"/>
    <w:rsid w:val="0097239A"/>
    <w:rsid w:val="009769EF"/>
    <w:rsid w:val="0098657C"/>
    <w:rsid w:val="00994B52"/>
    <w:rsid w:val="009A6AD5"/>
    <w:rsid w:val="009B3135"/>
    <w:rsid w:val="009C2F39"/>
    <w:rsid w:val="009C3D16"/>
    <w:rsid w:val="009D5B4A"/>
    <w:rsid w:val="009D628E"/>
    <w:rsid w:val="009E63B7"/>
    <w:rsid w:val="00A00B30"/>
    <w:rsid w:val="00A12016"/>
    <w:rsid w:val="00A1340C"/>
    <w:rsid w:val="00A224DE"/>
    <w:rsid w:val="00A25716"/>
    <w:rsid w:val="00A3011C"/>
    <w:rsid w:val="00A32E16"/>
    <w:rsid w:val="00A41082"/>
    <w:rsid w:val="00A43900"/>
    <w:rsid w:val="00A43F7A"/>
    <w:rsid w:val="00A5012D"/>
    <w:rsid w:val="00A52227"/>
    <w:rsid w:val="00A6187B"/>
    <w:rsid w:val="00A73407"/>
    <w:rsid w:val="00A74C37"/>
    <w:rsid w:val="00AA07A3"/>
    <w:rsid w:val="00AA533F"/>
    <w:rsid w:val="00AB059C"/>
    <w:rsid w:val="00AB5CDA"/>
    <w:rsid w:val="00AB5F0F"/>
    <w:rsid w:val="00AC0534"/>
    <w:rsid w:val="00AC59AB"/>
    <w:rsid w:val="00AC7C87"/>
    <w:rsid w:val="00AD2595"/>
    <w:rsid w:val="00AD3BD4"/>
    <w:rsid w:val="00AE6EC3"/>
    <w:rsid w:val="00AF1B6B"/>
    <w:rsid w:val="00AF235A"/>
    <w:rsid w:val="00AF6576"/>
    <w:rsid w:val="00B023F9"/>
    <w:rsid w:val="00B17BC2"/>
    <w:rsid w:val="00B210C7"/>
    <w:rsid w:val="00B22ECC"/>
    <w:rsid w:val="00B24DAF"/>
    <w:rsid w:val="00B30DA8"/>
    <w:rsid w:val="00B43176"/>
    <w:rsid w:val="00B43DDB"/>
    <w:rsid w:val="00B46F34"/>
    <w:rsid w:val="00B624CB"/>
    <w:rsid w:val="00B6521A"/>
    <w:rsid w:val="00B65DB8"/>
    <w:rsid w:val="00B673EC"/>
    <w:rsid w:val="00B855DE"/>
    <w:rsid w:val="00B90EA9"/>
    <w:rsid w:val="00BA662B"/>
    <w:rsid w:val="00BC03CE"/>
    <w:rsid w:val="00BC1C78"/>
    <w:rsid w:val="00BC3FC1"/>
    <w:rsid w:val="00BC5D93"/>
    <w:rsid w:val="00BD09D8"/>
    <w:rsid w:val="00BD43CD"/>
    <w:rsid w:val="00BD44FC"/>
    <w:rsid w:val="00BD6671"/>
    <w:rsid w:val="00BE2292"/>
    <w:rsid w:val="00BE3EC3"/>
    <w:rsid w:val="00BE41E4"/>
    <w:rsid w:val="00C01F1F"/>
    <w:rsid w:val="00C02511"/>
    <w:rsid w:val="00C12719"/>
    <w:rsid w:val="00C12802"/>
    <w:rsid w:val="00C2472F"/>
    <w:rsid w:val="00C32024"/>
    <w:rsid w:val="00C4375E"/>
    <w:rsid w:val="00C4615A"/>
    <w:rsid w:val="00C5669D"/>
    <w:rsid w:val="00C56F17"/>
    <w:rsid w:val="00C62DCF"/>
    <w:rsid w:val="00C678B7"/>
    <w:rsid w:val="00C714C2"/>
    <w:rsid w:val="00C817D7"/>
    <w:rsid w:val="00C82349"/>
    <w:rsid w:val="00C828E9"/>
    <w:rsid w:val="00C84E43"/>
    <w:rsid w:val="00C93AA4"/>
    <w:rsid w:val="00C9726F"/>
    <w:rsid w:val="00CB3783"/>
    <w:rsid w:val="00CB4F34"/>
    <w:rsid w:val="00CD1462"/>
    <w:rsid w:val="00CD34DA"/>
    <w:rsid w:val="00CD6807"/>
    <w:rsid w:val="00CD732A"/>
    <w:rsid w:val="00CE3844"/>
    <w:rsid w:val="00CE62A0"/>
    <w:rsid w:val="00CF274D"/>
    <w:rsid w:val="00D02CFC"/>
    <w:rsid w:val="00D04550"/>
    <w:rsid w:val="00D200B9"/>
    <w:rsid w:val="00D252BD"/>
    <w:rsid w:val="00D3491D"/>
    <w:rsid w:val="00D42D7C"/>
    <w:rsid w:val="00D62007"/>
    <w:rsid w:val="00D63DF8"/>
    <w:rsid w:val="00D65BEA"/>
    <w:rsid w:val="00D70899"/>
    <w:rsid w:val="00D71960"/>
    <w:rsid w:val="00D8198F"/>
    <w:rsid w:val="00D8519B"/>
    <w:rsid w:val="00D925CC"/>
    <w:rsid w:val="00DA0611"/>
    <w:rsid w:val="00DA4189"/>
    <w:rsid w:val="00DB010D"/>
    <w:rsid w:val="00DB0D0B"/>
    <w:rsid w:val="00DB2351"/>
    <w:rsid w:val="00DB3B0F"/>
    <w:rsid w:val="00DB6CDF"/>
    <w:rsid w:val="00DC0348"/>
    <w:rsid w:val="00DD2361"/>
    <w:rsid w:val="00DD3A82"/>
    <w:rsid w:val="00DF06DF"/>
    <w:rsid w:val="00DF150E"/>
    <w:rsid w:val="00DF25B7"/>
    <w:rsid w:val="00DF5E12"/>
    <w:rsid w:val="00E0127F"/>
    <w:rsid w:val="00E314D5"/>
    <w:rsid w:val="00E40566"/>
    <w:rsid w:val="00E426F2"/>
    <w:rsid w:val="00E468ED"/>
    <w:rsid w:val="00E52688"/>
    <w:rsid w:val="00E54197"/>
    <w:rsid w:val="00E61AAC"/>
    <w:rsid w:val="00E62449"/>
    <w:rsid w:val="00E73247"/>
    <w:rsid w:val="00E81DA0"/>
    <w:rsid w:val="00E86769"/>
    <w:rsid w:val="00E902A4"/>
    <w:rsid w:val="00E917D3"/>
    <w:rsid w:val="00EA00A7"/>
    <w:rsid w:val="00EA29D6"/>
    <w:rsid w:val="00EA3260"/>
    <w:rsid w:val="00EA6969"/>
    <w:rsid w:val="00EB3ED3"/>
    <w:rsid w:val="00EC36E8"/>
    <w:rsid w:val="00EC52FA"/>
    <w:rsid w:val="00ED1CEE"/>
    <w:rsid w:val="00ED6534"/>
    <w:rsid w:val="00EE50FD"/>
    <w:rsid w:val="00EF34D8"/>
    <w:rsid w:val="00EF74B1"/>
    <w:rsid w:val="00F30D9E"/>
    <w:rsid w:val="00F502C1"/>
    <w:rsid w:val="00F539CB"/>
    <w:rsid w:val="00F5526D"/>
    <w:rsid w:val="00F658FE"/>
    <w:rsid w:val="00F6742C"/>
    <w:rsid w:val="00F70820"/>
    <w:rsid w:val="00F9012E"/>
    <w:rsid w:val="00F91595"/>
    <w:rsid w:val="00F9444A"/>
    <w:rsid w:val="00F9494A"/>
    <w:rsid w:val="00F973C8"/>
    <w:rsid w:val="00FA047F"/>
    <w:rsid w:val="00FB72A2"/>
    <w:rsid w:val="00FC1180"/>
    <w:rsid w:val="00FD1729"/>
    <w:rsid w:val="00FE3827"/>
    <w:rsid w:val="00FF0332"/>
    <w:rsid w:val="00FF090D"/>
    <w:rsid w:val="018F338B"/>
    <w:rsid w:val="01BE6913"/>
    <w:rsid w:val="01CC67BD"/>
    <w:rsid w:val="02714395"/>
    <w:rsid w:val="02C46BE6"/>
    <w:rsid w:val="03804D7B"/>
    <w:rsid w:val="03CE0E34"/>
    <w:rsid w:val="04F30B42"/>
    <w:rsid w:val="051107AA"/>
    <w:rsid w:val="055D1C44"/>
    <w:rsid w:val="056A55DF"/>
    <w:rsid w:val="059A2FC0"/>
    <w:rsid w:val="06046320"/>
    <w:rsid w:val="06EC0F50"/>
    <w:rsid w:val="077E37CF"/>
    <w:rsid w:val="07DB0076"/>
    <w:rsid w:val="08206641"/>
    <w:rsid w:val="08BD4108"/>
    <w:rsid w:val="09483CBE"/>
    <w:rsid w:val="095011A8"/>
    <w:rsid w:val="0976271F"/>
    <w:rsid w:val="0993567F"/>
    <w:rsid w:val="09E95187"/>
    <w:rsid w:val="0A0B6B4A"/>
    <w:rsid w:val="0A411BD2"/>
    <w:rsid w:val="0B4B06CB"/>
    <w:rsid w:val="0B4D0655"/>
    <w:rsid w:val="0B9559D8"/>
    <w:rsid w:val="0C1E5D53"/>
    <w:rsid w:val="0CD35479"/>
    <w:rsid w:val="0D540712"/>
    <w:rsid w:val="0D5B2460"/>
    <w:rsid w:val="0D6B6FFB"/>
    <w:rsid w:val="10392996"/>
    <w:rsid w:val="10543EA2"/>
    <w:rsid w:val="11546747"/>
    <w:rsid w:val="12130805"/>
    <w:rsid w:val="12ED66D1"/>
    <w:rsid w:val="13462B2C"/>
    <w:rsid w:val="136A03D0"/>
    <w:rsid w:val="14285D70"/>
    <w:rsid w:val="16960E39"/>
    <w:rsid w:val="16C15B42"/>
    <w:rsid w:val="17636833"/>
    <w:rsid w:val="178B0F18"/>
    <w:rsid w:val="18D13D99"/>
    <w:rsid w:val="192B49E4"/>
    <w:rsid w:val="19A0447A"/>
    <w:rsid w:val="19B9019D"/>
    <w:rsid w:val="1A3C3CFA"/>
    <w:rsid w:val="1A800930"/>
    <w:rsid w:val="1AA63211"/>
    <w:rsid w:val="1AD71A6B"/>
    <w:rsid w:val="1BBF5944"/>
    <w:rsid w:val="1BE47549"/>
    <w:rsid w:val="1CD77269"/>
    <w:rsid w:val="1D407904"/>
    <w:rsid w:val="1DBE25C1"/>
    <w:rsid w:val="1F6006B3"/>
    <w:rsid w:val="1F622FD1"/>
    <w:rsid w:val="1F68187C"/>
    <w:rsid w:val="1FC860A9"/>
    <w:rsid w:val="201F3D9F"/>
    <w:rsid w:val="20B4681C"/>
    <w:rsid w:val="21FE03C0"/>
    <w:rsid w:val="2233028C"/>
    <w:rsid w:val="2248192A"/>
    <w:rsid w:val="22E5357A"/>
    <w:rsid w:val="23A50AE1"/>
    <w:rsid w:val="23DD42B7"/>
    <w:rsid w:val="25122946"/>
    <w:rsid w:val="25AE19DE"/>
    <w:rsid w:val="25AF2F36"/>
    <w:rsid w:val="25D833A4"/>
    <w:rsid w:val="26762F16"/>
    <w:rsid w:val="276F0D5C"/>
    <w:rsid w:val="27F13AF3"/>
    <w:rsid w:val="284D250E"/>
    <w:rsid w:val="28634737"/>
    <w:rsid w:val="28A34CF5"/>
    <w:rsid w:val="28A75732"/>
    <w:rsid w:val="28CD7554"/>
    <w:rsid w:val="29955B8E"/>
    <w:rsid w:val="29EF1A53"/>
    <w:rsid w:val="2B571E96"/>
    <w:rsid w:val="2B597689"/>
    <w:rsid w:val="2B6F526D"/>
    <w:rsid w:val="2B70057D"/>
    <w:rsid w:val="2B8524F6"/>
    <w:rsid w:val="2B880662"/>
    <w:rsid w:val="2C3F3815"/>
    <w:rsid w:val="2C5C5EB0"/>
    <w:rsid w:val="2CC5701E"/>
    <w:rsid w:val="2D250645"/>
    <w:rsid w:val="2D8611F7"/>
    <w:rsid w:val="2DD22C86"/>
    <w:rsid w:val="2DF75FAF"/>
    <w:rsid w:val="2E1E4123"/>
    <w:rsid w:val="2E4377E9"/>
    <w:rsid w:val="2EBE445B"/>
    <w:rsid w:val="2F9658A9"/>
    <w:rsid w:val="2FA54F96"/>
    <w:rsid w:val="2FE707F2"/>
    <w:rsid w:val="2FFB1443"/>
    <w:rsid w:val="30CC6A23"/>
    <w:rsid w:val="30D901B3"/>
    <w:rsid w:val="312B2859"/>
    <w:rsid w:val="313A2746"/>
    <w:rsid w:val="317A6513"/>
    <w:rsid w:val="31E65E64"/>
    <w:rsid w:val="322C4FB7"/>
    <w:rsid w:val="32883F14"/>
    <w:rsid w:val="34D14C22"/>
    <w:rsid w:val="34FF2AA3"/>
    <w:rsid w:val="3573333D"/>
    <w:rsid w:val="360A7AFE"/>
    <w:rsid w:val="364313A0"/>
    <w:rsid w:val="365F53D6"/>
    <w:rsid w:val="369B6351"/>
    <w:rsid w:val="36F9035E"/>
    <w:rsid w:val="370C4F64"/>
    <w:rsid w:val="39B822CE"/>
    <w:rsid w:val="3AA54DCD"/>
    <w:rsid w:val="3BEF199A"/>
    <w:rsid w:val="3C225EF2"/>
    <w:rsid w:val="3C990EC4"/>
    <w:rsid w:val="3C9C0BF0"/>
    <w:rsid w:val="3CF63FBA"/>
    <w:rsid w:val="3D545CF2"/>
    <w:rsid w:val="3E811FA5"/>
    <w:rsid w:val="3EA24DF5"/>
    <w:rsid w:val="3EC91575"/>
    <w:rsid w:val="3FCB52B6"/>
    <w:rsid w:val="40A379D5"/>
    <w:rsid w:val="40AA30BF"/>
    <w:rsid w:val="40BB4E4D"/>
    <w:rsid w:val="410347BE"/>
    <w:rsid w:val="41ED2CD4"/>
    <w:rsid w:val="42266EB6"/>
    <w:rsid w:val="42626533"/>
    <w:rsid w:val="43BC5618"/>
    <w:rsid w:val="44CE482D"/>
    <w:rsid w:val="450B526E"/>
    <w:rsid w:val="47213261"/>
    <w:rsid w:val="473A4233"/>
    <w:rsid w:val="47773677"/>
    <w:rsid w:val="479E66F3"/>
    <w:rsid w:val="47F7140E"/>
    <w:rsid w:val="48285599"/>
    <w:rsid w:val="485B699D"/>
    <w:rsid w:val="4883485C"/>
    <w:rsid w:val="4A7F32A5"/>
    <w:rsid w:val="4AB54F4A"/>
    <w:rsid w:val="4B202D3E"/>
    <w:rsid w:val="4B335CAB"/>
    <w:rsid w:val="4BEF403B"/>
    <w:rsid w:val="4C1E09A1"/>
    <w:rsid w:val="4CA43892"/>
    <w:rsid w:val="4DFB36DC"/>
    <w:rsid w:val="4F083194"/>
    <w:rsid w:val="4F5B753D"/>
    <w:rsid w:val="4F667FCD"/>
    <w:rsid w:val="504B0225"/>
    <w:rsid w:val="50894566"/>
    <w:rsid w:val="51480DB7"/>
    <w:rsid w:val="52773D6F"/>
    <w:rsid w:val="528D49AD"/>
    <w:rsid w:val="53041700"/>
    <w:rsid w:val="536819E0"/>
    <w:rsid w:val="537C4C13"/>
    <w:rsid w:val="5442503B"/>
    <w:rsid w:val="544B0C87"/>
    <w:rsid w:val="547271A6"/>
    <w:rsid w:val="54C044B0"/>
    <w:rsid w:val="56082183"/>
    <w:rsid w:val="56F4024C"/>
    <w:rsid w:val="575B574A"/>
    <w:rsid w:val="58632F58"/>
    <w:rsid w:val="58D2343F"/>
    <w:rsid w:val="59044790"/>
    <w:rsid w:val="59E82B3D"/>
    <w:rsid w:val="5A712CB8"/>
    <w:rsid w:val="5B6B3389"/>
    <w:rsid w:val="5BA93B47"/>
    <w:rsid w:val="5C730813"/>
    <w:rsid w:val="5C965F57"/>
    <w:rsid w:val="5CB15C5A"/>
    <w:rsid w:val="5CCF7293"/>
    <w:rsid w:val="5E1938FC"/>
    <w:rsid w:val="5E284449"/>
    <w:rsid w:val="5E8E3A37"/>
    <w:rsid w:val="5F20682D"/>
    <w:rsid w:val="5FA3057E"/>
    <w:rsid w:val="5FE365E0"/>
    <w:rsid w:val="606754C2"/>
    <w:rsid w:val="60C92174"/>
    <w:rsid w:val="60E13678"/>
    <w:rsid w:val="61942DA0"/>
    <w:rsid w:val="6223105B"/>
    <w:rsid w:val="63087D04"/>
    <w:rsid w:val="6369416F"/>
    <w:rsid w:val="63EA55FC"/>
    <w:rsid w:val="64EE0044"/>
    <w:rsid w:val="65D5573B"/>
    <w:rsid w:val="65E6543F"/>
    <w:rsid w:val="65FC5051"/>
    <w:rsid w:val="66675E78"/>
    <w:rsid w:val="66D21CD3"/>
    <w:rsid w:val="67721FDF"/>
    <w:rsid w:val="6820606B"/>
    <w:rsid w:val="6850001D"/>
    <w:rsid w:val="68BE34EA"/>
    <w:rsid w:val="68C7523B"/>
    <w:rsid w:val="69191395"/>
    <w:rsid w:val="691B396C"/>
    <w:rsid w:val="69300671"/>
    <w:rsid w:val="6A5149E0"/>
    <w:rsid w:val="6B633598"/>
    <w:rsid w:val="6B865F09"/>
    <w:rsid w:val="6C0E0407"/>
    <w:rsid w:val="6C940FE7"/>
    <w:rsid w:val="6CC25972"/>
    <w:rsid w:val="6D0114C2"/>
    <w:rsid w:val="6DC55DF2"/>
    <w:rsid w:val="6DFB23D9"/>
    <w:rsid w:val="6E9C5689"/>
    <w:rsid w:val="6FC510A5"/>
    <w:rsid w:val="701A07FE"/>
    <w:rsid w:val="702E4816"/>
    <w:rsid w:val="707A450F"/>
    <w:rsid w:val="715738BB"/>
    <w:rsid w:val="73874845"/>
    <w:rsid w:val="741708C9"/>
    <w:rsid w:val="74302F7C"/>
    <w:rsid w:val="748A45F7"/>
    <w:rsid w:val="749B2630"/>
    <w:rsid w:val="75BA74FD"/>
    <w:rsid w:val="75C87EAE"/>
    <w:rsid w:val="765647A3"/>
    <w:rsid w:val="76684839"/>
    <w:rsid w:val="76702C88"/>
    <w:rsid w:val="775B05B3"/>
    <w:rsid w:val="77874BA2"/>
    <w:rsid w:val="798D2727"/>
    <w:rsid w:val="7A286467"/>
    <w:rsid w:val="7A513017"/>
    <w:rsid w:val="7B2A2EDB"/>
    <w:rsid w:val="7BD717EC"/>
    <w:rsid w:val="7C3A12F7"/>
    <w:rsid w:val="7CFB7342"/>
    <w:rsid w:val="7D027409"/>
    <w:rsid w:val="7D3578F6"/>
    <w:rsid w:val="7D3D307D"/>
    <w:rsid w:val="7EF50FB6"/>
    <w:rsid w:val="7F9D122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sz w:val="22"/>
      <w:szCs w:val="22"/>
      <w:lang w:val="en-US" w:eastAsia="en-US" w:bidi="ar-SA"/>
    </w:rPr>
  </w:style>
  <w:style w:type="paragraph" w:styleId="3">
    <w:name w:val="heading 2"/>
    <w:basedOn w:val="1"/>
    <w:next w:val="1"/>
    <w:qFormat/>
    <w:locked/>
    <w:uiPriority w:val="1"/>
    <w:pPr>
      <w:ind w:right="240"/>
      <w:jc w:val="center"/>
      <w:outlineLvl w:val="1"/>
    </w:pPr>
    <w:rPr>
      <w:b/>
      <w:bCs/>
      <w:sz w:val="24"/>
      <w:szCs w:val="24"/>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表格文字"/>
    <w:qFormat/>
    <w:uiPriority w:val="0"/>
    <w:pPr>
      <w:widowControl w:val="0"/>
      <w:autoSpaceDE w:val="0"/>
      <w:autoSpaceDN w:val="0"/>
      <w:adjustRightInd w:val="0"/>
    </w:pPr>
    <w:rPr>
      <w:rFonts w:hint="eastAsia" w:ascii="MingLiU" w:hAnsi="Calibri" w:eastAsia="MingLiU" w:cs="Times New Roman"/>
      <w:color w:val="000000"/>
      <w:sz w:val="24"/>
      <w:lang w:val="en-US" w:eastAsia="zh-TW" w:bidi="ar-SA"/>
    </w:rPr>
  </w:style>
  <w:style w:type="paragraph" w:styleId="4">
    <w:name w:val="toc 7"/>
    <w:basedOn w:val="1"/>
    <w:next w:val="1"/>
    <w:qFormat/>
    <w:locked/>
    <w:uiPriority w:val="0"/>
    <w:pPr>
      <w:ind w:left="1320"/>
    </w:pPr>
    <w:rPr>
      <w:rFonts w:asciiTheme="minorHAnsi" w:hAnsiTheme="minorHAnsi" w:cstheme="minorHAnsi"/>
      <w:sz w:val="18"/>
      <w:szCs w:val="18"/>
    </w:rPr>
  </w:style>
  <w:style w:type="paragraph" w:styleId="5">
    <w:name w:val="caption"/>
    <w:basedOn w:val="1"/>
    <w:next w:val="1"/>
    <w:link w:val="40"/>
    <w:unhideWhenUsed/>
    <w:qFormat/>
    <w:locked/>
    <w:uiPriority w:val="35"/>
    <w:pPr>
      <w:jc w:val="both"/>
    </w:pPr>
    <w:rPr>
      <w:rFonts w:ascii="Cambria" w:hAnsi="Cambria" w:eastAsia="黑体"/>
      <w:kern w:val="2"/>
      <w:sz w:val="20"/>
      <w:szCs w:val="20"/>
      <w:lang w:eastAsia="zh-CN"/>
    </w:rPr>
  </w:style>
  <w:style w:type="paragraph" w:styleId="6">
    <w:name w:val="Body Text"/>
    <w:basedOn w:val="1"/>
    <w:link w:val="28"/>
    <w:qFormat/>
    <w:uiPriority w:val="99"/>
    <w:pPr>
      <w:ind w:left="289"/>
    </w:pPr>
    <w:rPr>
      <w:rFonts w:ascii="宋体" w:hAnsi="宋体"/>
      <w:sz w:val="26"/>
      <w:szCs w:val="26"/>
    </w:rPr>
  </w:style>
  <w:style w:type="paragraph" w:styleId="7">
    <w:name w:val="Body Text Indent"/>
    <w:basedOn w:val="1"/>
    <w:qFormat/>
    <w:uiPriority w:val="0"/>
    <w:pPr>
      <w:autoSpaceDE w:val="0"/>
      <w:autoSpaceDN w:val="0"/>
      <w:adjustRightInd w:val="0"/>
      <w:spacing w:line="504" w:lineRule="exact"/>
      <w:ind w:firstLine="480"/>
    </w:pPr>
    <w:rPr>
      <w:kern w:val="0"/>
      <w:sz w:val="24"/>
    </w:rPr>
  </w:style>
  <w:style w:type="paragraph" w:styleId="8">
    <w:name w:val="toc 5"/>
    <w:basedOn w:val="1"/>
    <w:next w:val="1"/>
    <w:qFormat/>
    <w:locked/>
    <w:uiPriority w:val="0"/>
    <w:pPr>
      <w:ind w:left="880"/>
    </w:pPr>
    <w:rPr>
      <w:rFonts w:asciiTheme="minorHAnsi" w:hAnsiTheme="minorHAnsi" w:cstheme="minorHAnsi"/>
      <w:sz w:val="18"/>
      <w:szCs w:val="18"/>
    </w:rPr>
  </w:style>
  <w:style w:type="paragraph" w:styleId="9">
    <w:name w:val="toc 3"/>
    <w:basedOn w:val="1"/>
    <w:next w:val="1"/>
    <w:qFormat/>
    <w:locked/>
    <w:uiPriority w:val="0"/>
    <w:pPr>
      <w:ind w:left="440"/>
    </w:pPr>
    <w:rPr>
      <w:rFonts w:asciiTheme="minorHAnsi" w:hAnsiTheme="minorHAnsi" w:cstheme="minorHAnsi"/>
      <w:i/>
      <w:iCs/>
      <w:sz w:val="20"/>
      <w:szCs w:val="20"/>
    </w:rPr>
  </w:style>
  <w:style w:type="paragraph" w:styleId="10">
    <w:name w:val="toc 8"/>
    <w:basedOn w:val="1"/>
    <w:next w:val="1"/>
    <w:qFormat/>
    <w:locked/>
    <w:uiPriority w:val="0"/>
    <w:pPr>
      <w:ind w:left="1540"/>
    </w:pPr>
    <w:rPr>
      <w:rFonts w:asciiTheme="minorHAnsi" w:hAnsiTheme="minorHAnsi" w:cstheme="minorHAnsi"/>
      <w:sz w:val="18"/>
      <w:szCs w:val="18"/>
    </w:rPr>
  </w:style>
  <w:style w:type="paragraph" w:styleId="11">
    <w:name w:val="Date"/>
    <w:basedOn w:val="1"/>
    <w:next w:val="1"/>
    <w:link w:val="53"/>
    <w:semiHidden/>
    <w:unhideWhenUsed/>
    <w:qFormat/>
    <w:uiPriority w:val="99"/>
    <w:pPr>
      <w:ind w:left="100" w:leftChars="2500"/>
    </w:pPr>
  </w:style>
  <w:style w:type="paragraph" w:styleId="12">
    <w:name w:val="Body Text Indent 2"/>
    <w:basedOn w:val="1"/>
    <w:qFormat/>
    <w:uiPriority w:val="99"/>
    <w:pPr>
      <w:spacing w:after="120" w:line="480" w:lineRule="auto"/>
      <w:ind w:left="420" w:leftChars="200"/>
    </w:pPr>
    <w:rPr>
      <w:sz w:val="24"/>
      <w:szCs w:val="24"/>
    </w:rPr>
  </w:style>
  <w:style w:type="paragraph" w:styleId="13">
    <w:name w:val="Balloon Text"/>
    <w:basedOn w:val="1"/>
    <w:link w:val="35"/>
    <w:semiHidden/>
    <w:qFormat/>
    <w:uiPriority w:val="99"/>
    <w:pPr>
      <w:jc w:val="both"/>
    </w:pPr>
    <w:rPr>
      <w:sz w:val="18"/>
      <w:szCs w:val="18"/>
      <w:lang w:eastAsia="zh-CN"/>
    </w:rPr>
  </w:style>
  <w:style w:type="paragraph" w:styleId="14">
    <w:name w:val="footer"/>
    <w:basedOn w:val="1"/>
    <w:link w:val="34"/>
    <w:semiHidden/>
    <w:qFormat/>
    <w:uiPriority w:val="99"/>
    <w:pPr>
      <w:tabs>
        <w:tab w:val="center" w:pos="4153"/>
        <w:tab w:val="right" w:pos="8306"/>
      </w:tabs>
      <w:snapToGrid w:val="0"/>
    </w:pPr>
    <w:rPr>
      <w:sz w:val="18"/>
      <w:szCs w:val="18"/>
    </w:rPr>
  </w:style>
  <w:style w:type="paragraph" w:styleId="15">
    <w:name w:val="header"/>
    <w:basedOn w:val="1"/>
    <w:link w:val="33"/>
    <w:semiHidden/>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locked/>
    <w:uiPriority w:val="0"/>
    <w:pPr>
      <w:spacing w:before="120" w:after="120"/>
    </w:pPr>
    <w:rPr>
      <w:rFonts w:asciiTheme="minorHAnsi" w:hAnsiTheme="minorHAnsi" w:cstheme="minorHAnsi"/>
      <w:b/>
      <w:bCs/>
      <w:caps/>
      <w:sz w:val="20"/>
      <w:szCs w:val="20"/>
    </w:rPr>
  </w:style>
  <w:style w:type="paragraph" w:styleId="17">
    <w:name w:val="toc 4"/>
    <w:basedOn w:val="1"/>
    <w:next w:val="1"/>
    <w:qFormat/>
    <w:locked/>
    <w:uiPriority w:val="0"/>
    <w:pPr>
      <w:ind w:left="660"/>
    </w:pPr>
    <w:rPr>
      <w:rFonts w:asciiTheme="minorHAnsi" w:hAnsiTheme="minorHAnsi" w:cstheme="minorHAnsi"/>
      <w:sz w:val="18"/>
      <w:szCs w:val="18"/>
    </w:rPr>
  </w:style>
  <w:style w:type="paragraph" w:styleId="18">
    <w:name w:val="toc 6"/>
    <w:basedOn w:val="1"/>
    <w:next w:val="1"/>
    <w:qFormat/>
    <w:locked/>
    <w:uiPriority w:val="0"/>
    <w:pPr>
      <w:ind w:left="1100"/>
    </w:pPr>
    <w:rPr>
      <w:rFonts w:asciiTheme="minorHAnsi" w:hAnsiTheme="minorHAnsi" w:cstheme="minorHAnsi"/>
      <w:sz w:val="18"/>
      <w:szCs w:val="18"/>
    </w:rPr>
  </w:style>
  <w:style w:type="paragraph" w:styleId="19">
    <w:name w:val="toc 2"/>
    <w:basedOn w:val="1"/>
    <w:next w:val="1"/>
    <w:qFormat/>
    <w:locked/>
    <w:uiPriority w:val="39"/>
    <w:pPr>
      <w:ind w:left="220"/>
    </w:pPr>
    <w:rPr>
      <w:rFonts w:asciiTheme="minorHAnsi" w:hAnsiTheme="minorHAnsi" w:cstheme="minorHAnsi"/>
      <w:smallCaps/>
      <w:sz w:val="20"/>
      <w:szCs w:val="20"/>
    </w:rPr>
  </w:style>
  <w:style w:type="paragraph" w:styleId="20">
    <w:name w:val="toc 9"/>
    <w:basedOn w:val="1"/>
    <w:next w:val="1"/>
    <w:qFormat/>
    <w:locked/>
    <w:uiPriority w:val="0"/>
    <w:pPr>
      <w:ind w:left="1760"/>
    </w:pPr>
    <w:rPr>
      <w:rFonts w:asciiTheme="minorHAnsi" w:hAnsiTheme="minorHAnsi" w:cstheme="minorHAnsi"/>
      <w:sz w:val="18"/>
      <w:szCs w:val="18"/>
    </w:rPr>
  </w:style>
  <w:style w:type="paragraph" w:styleId="21">
    <w:name w:val="Normal (Web)"/>
    <w:basedOn w:val="1"/>
    <w:semiHidden/>
    <w:unhideWhenUsed/>
    <w:qFormat/>
    <w:uiPriority w:val="99"/>
    <w:pPr>
      <w:widowControl/>
      <w:spacing w:before="100" w:beforeAutospacing="1" w:after="100" w:afterAutospacing="1"/>
    </w:pPr>
    <w:rPr>
      <w:rFonts w:ascii="宋体" w:hAnsi="宋体" w:cs="宋体"/>
      <w:sz w:val="24"/>
      <w:szCs w:val="24"/>
      <w:lang w:eastAsia="zh-CN"/>
    </w:rPr>
  </w:style>
  <w:style w:type="character" w:styleId="24">
    <w:name w:val="Strong"/>
    <w:basedOn w:val="23"/>
    <w:qFormat/>
    <w:locked/>
    <w:uiPriority w:val="22"/>
    <w:rPr>
      <w:b/>
      <w:bCs/>
    </w:rPr>
  </w:style>
  <w:style w:type="character" w:styleId="25">
    <w:name w:val="FollowedHyperlink"/>
    <w:basedOn w:val="23"/>
    <w:semiHidden/>
    <w:unhideWhenUsed/>
    <w:qFormat/>
    <w:uiPriority w:val="99"/>
    <w:rPr>
      <w:color w:val="800080"/>
      <w:u w:val="single"/>
    </w:rPr>
  </w:style>
  <w:style w:type="character" w:styleId="26">
    <w:name w:val="Hyperlink"/>
    <w:basedOn w:val="23"/>
    <w:qFormat/>
    <w:uiPriority w:val="99"/>
    <w:rPr>
      <w:rFonts w:cs="Times New Roman"/>
      <w:color w:val="0000FF"/>
      <w:u w:val="single"/>
    </w:rPr>
  </w:style>
  <w:style w:type="table" w:customStyle="1" w:styleId="27">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8">
    <w:name w:val="正文文本 Char"/>
    <w:basedOn w:val="23"/>
    <w:link w:val="6"/>
    <w:semiHidden/>
    <w:qFormat/>
    <w:locked/>
    <w:uiPriority w:val="99"/>
    <w:rPr>
      <w:rFonts w:cs="Times New Roman"/>
      <w:kern w:val="0"/>
      <w:sz w:val="22"/>
      <w:lang w:eastAsia="en-US"/>
    </w:rPr>
  </w:style>
  <w:style w:type="paragraph" w:customStyle="1" w:styleId="29">
    <w:name w:val="Heading 11"/>
    <w:basedOn w:val="1"/>
    <w:qFormat/>
    <w:uiPriority w:val="99"/>
    <w:pPr>
      <w:outlineLvl w:val="1"/>
    </w:pPr>
    <w:rPr>
      <w:rFonts w:ascii="黑体" w:hAnsi="黑体" w:eastAsia="黑体"/>
      <w:sz w:val="32"/>
      <w:szCs w:val="32"/>
    </w:rPr>
  </w:style>
  <w:style w:type="paragraph" w:customStyle="1" w:styleId="30">
    <w:name w:val="Heading 21"/>
    <w:basedOn w:val="1"/>
    <w:qFormat/>
    <w:uiPriority w:val="99"/>
    <w:pPr>
      <w:ind w:left="560" w:hanging="629"/>
      <w:outlineLvl w:val="2"/>
    </w:pPr>
    <w:rPr>
      <w:rFonts w:ascii="宋体" w:hAnsi="宋体"/>
      <w:sz w:val="28"/>
      <w:szCs w:val="28"/>
    </w:rPr>
  </w:style>
  <w:style w:type="paragraph" w:styleId="31">
    <w:name w:val="List Paragraph"/>
    <w:basedOn w:val="1"/>
    <w:qFormat/>
    <w:uiPriority w:val="34"/>
  </w:style>
  <w:style w:type="paragraph" w:customStyle="1" w:styleId="32">
    <w:name w:val="Table Paragraph"/>
    <w:basedOn w:val="1"/>
    <w:qFormat/>
    <w:uiPriority w:val="99"/>
  </w:style>
  <w:style w:type="character" w:customStyle="1" w:styleId="33">
    <w:name w:val="页眉 Char"/>
    <w:basedOn w:val="23"/>
    <w:link w:val="15"/>
    <w:semiHidden/>
    <w:qFormat/>
    <w:locked/>
    <w:uiPriority w:val="99"/>
    <w:rPr>
      <w:rFonts w:cs="Times New Roman"/>
      <w:sz w:val="18"/>
      <w:szCs w:val="18"/>
    </w:rPr>
  </w:style>
  <w:style w:type="character" w:customStyle="1" w:styleId="34">
    <w:name w:val="页脚 Char"/>
    <w:basedOn w:val="23"/>
    <w:link w:val="14"/>
    <w:semiHidden/>
    <w:qFormat/>
    <w:locked/>
    <w:uiPriority w:val="99"/>
    <w:rPr>
      <w:rFonts w:cs="Times New Roman"/>
      <w:sz w:val="18"/>
      <w:szCs w:val="18"/>
    </w:rPr>
  </w:style>
  <w:style w:type="character" w:customStyle="1" w:styleId="35">
    <w:name w:val="批注框文本 Char"/>
    <w:basedOn w:val="23"/>
    <w:link w:val="13"/>
    <w:semiHidden/>
    <w:qFormat/>
    <w:locked/>
    <w:uiPriority w:val="99"/>
    <w:rPr>
      <w:rFonts w:ascii="Calibri" w:hAnsi="Calibri" w:eastAsia="宋体" w:cs="Times New Roman"/>
      <w:sz w:val="18"/>
      <w:szCs w:val="18"/>
      <w:lang w:val="en-US" w:eastAsia="zh-CN" w:bidi="ar-SA"/>
    </w:rPr>
  </w:style>
  <w:style w:type="paragraph" w:customStyle="1" w:styleId="36">
    <w:name w:val="YL正文"/>
    <w:basedOn w:val="1"/>
    <w:link w:val="37"/>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7">
    <w:name w:val="YL正文 Char"/>
    <w:basedOn w:val="23"/>
    <w:link w:val="36"/>
    <w:qFormat/>
    <w:locked/>
    <w:uiPriority w:val="99"/>
    <w:rPr>
      <w:rFonts w:ascii="仿宋" w:hAnsi="仿宋" w:eastAsia="宋体" w:cs="Times New Roman"/>
      <w:color w:val="000000"/>
      <w:kern w:val="2"/>
      <w:sz w:val="24"/>
      <w:szCs w:val="24"/>
      <w:lang w:val="en-US" w:eastAsia="zh-CN" w:bidi="ar-SA"/>
    </w:rPr>
  </w:style>
  <w:style w:type="paragraph" w:customStyle="1" w:styleId="38">
    <w:name w:val="YL六级"/>
    <w:basedOn w:val="1"/>
    <w:link w:val="39"/>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9">
    <w:name w:val="YL六级 Char"/>
    <w:basedOn w:val="23"/>
    <w:link w:val="38"/>
    <w:qFormat/>
    <w:locked/>
    <w:uiPriority w:val="99"/>
    <w:rPr>
      <w:rFonts w:ascii="仿宋" w:hAnsi="仿宋" w:eastAsia="宋体" w:cs="Times New Roman"/>
      <w:b/>
      <w:color w:val="000000"/>
      <w:kern w:val="2"/>
      <w:sz w:val="24"/>
      <w:szCs w:val="24"/>
      <w:lang w:val="en-US" w:eastAsia="zh-CN" w:bidi="ar-SA"/>
    </w:rPr>
  </w:style>
  <w:style w:type="character" w:customStyle="1" w:styleId="40">
    <w:name w:val="题注 Char"/>
    <w:basedOn w:val="23"/>
    <w:link w:val="5"/>
    <w:qFormat/>
    <w:uiPriority w:val="35"/>
    <w:rPr>
      <w:rFonts w:ascii="Cambria" w:hAnsi="Cambria" w:eastAsia="黑体"/>
      <w:kern w:val="2"/>
    </w:rPr>
  </w:style>
  <w:style w:type="paragraph" w:customStyle="1" w:styleId="41">
    <w:name w:val="XN表头"/>
    <w:basedOn w:val="5"/>
    <w:qFormat/>
    <w:uiPriority w:val="0"/>
    <w:pPr>
      <w:spacing w:beforeLines="30" w:afterLines="20"/>
      <w:jc w:val="center"/>
    </w:pPr>
    <w:rPr>
      <w:rFonts w:eastAsia="宋体"/>
      <w:b/>
      <w:sz w:val="24"/>
    </w:rPr>
  </w:style>
  <w:style w:type="paragraph" w:customStyle="1" w:styleId="42">
    <w:name w:val="XN表内容"/>
    <w:basedOn w:val="1"/>
    <w:link w:val="43"/>
    <w:qFormat/>
    <w:uiPriority w:val="0"/>
    <w:pPr>
      <w:spacing w:line="264" w:lineRule="auto"/>
      <w:jc w:val="center"/>
    </w:pPr>
    <w:rPr>
      <w:rFonts w:ascii="仿宋" w:hAnsi="仿宋"/>
      <w:color w:val="000000"/>
      <w:kern w:val="2"/>
      <w:sz w:val="21"/>
      <w:szCs w:val="24"/>
      <w:lang w:eastAsia="zh-CN"/>
    </w:rPr>
  </w:style>
  <w:style w:type="character" w:customStyle="1" w:styleId="43">
    <w:name w:val="XN表内容 Char"/>
    <w:basedOn w:val="23"/>
    <w:link w:val="42"/>
    <w:qFormat/>
    <w:uiPriority w:val="0"/>
    <w:rPr>
      <w:rFonts w:ascii="仿宋" w:hAnsi="仿宋"/>
      <w:color w:val="000000"/>
      <w:kern w:val="2"/>
      <w:sz w:val="21"/>
      <w:szCs w:val="24"/>
    </w:rPr>
  </w:style>
  <w:style w:type="paragraph" w:customStyle="1" w:styleId="44">
    <w:name w:val="表头"/>
    <w:basedOn w:val="1"/>
    <w:link w:val="45"/>
    <w:qFormat/>
    <w:uiPriority w:val="0"/>
    <w:pPr>
      <w:adjustRightInd w:val="0"/>
      <w:snapToGrid w:val="0"/>
      <w:jc w:val="center"/>
    </w:pPr>
    <w:rPr>
      <w:rFonts w:ascii="宋体" w:hAnsi="宋体"/>
      <w:b/>
      <w:sz w:val="20"/>
      <w:szCs w:val="21"/>
      <w:lang w:eastAsia="zh-CN"/>
    </w:rPr>
  </w:style>
  <w:style w:type="character" w:customStyle="1" w:styleId="45">
    <w:name w:val="表头 Char"/>
    <w:link w:val="44"/>
    <w:qFormat/>
    <w:uiPriority w:val="0"/>
    <w:rPr>
      <w:rFonts w:ascii="宋体" w:hAnsi="宋体"/>
      <w:b/>
      <w:szCs w:val="21"/>
    </w:rPr>
  </w:style>
  <w:style w:type="paragraph" w:customStyle="1" w:styleId="46">
    <w:name w:val="表头五号"/>
    <w:basedOn w:val="1"/>
    <w:link w:val="47"/>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7">
    <w:name w:val="表头五号 Char"/>
    <w:basedOn w:val="23"/>
    <w:link w:val="46"/>
    <w:qFormat/>
    <w:uiPriority w:val="0"/>
    <w:rPr>
      <w:rFonts w:ascii="宋体" w:hAnsi="宋体"/>
      <w:b/>
      <w:kern w:val="2"/>
      <w:sz w:val="21"/>
      <w:szCs w:val="24"/>
    </w:rPr>
  </w:style>
  <w:style w:type="paragraph" w:customStyle="1" w:styleId="48">
    <w:name w:val="列出段落1"/>
    <w:basedOn w:val="1"/>
    <w:qFormat/>
    <w:uiPriority w:val="99"/>
    <w:pPr>
      <w:ind w:firstLine="420" w:firstLineChars="200"/>
      <w:jc w:val="both"/>
    </w:pPr>
    <w:rPr>
      <w:rFonts w:ascii="Times New Roman" w:hAnsi="Times New Roman"/>
      <w:kern w:val="2"/>
      <w:sz w:val="21"/>
      <w:szCs w:val="24"/>
      <w:lang w:eastAsia="zh-CN"/>
    </w:rPr>
  </w:style>
  <w:style w:type="character" w:customStyle="1" w:styleId="49">
    <w:name w:val="font01"/>
    <w:basedOn w:val="23"/>
    <w:qFormat/>
    <w:uiPriority w:val="0"/>
    <w:rPr>
      <w:rFonts w:hint="eastAsia" w:ascii="宋体" w:hAnsi="宋体" w:eastAsia="宋体" w:cs="宋体"/>
      <w:color w:val="000000"/>
      <w:sz w:val="20"/>
      <w:szCs w:val="20"/>
      <w:u w:val="none"/>
    </w:rPr>
  </w:style>
  <w:style w:type="character" w:customStyle="1" w:styleId="50">
    <w:name w:val="font11"/>
    <w:basedOn w:val="23"/>
    <w:qFormat/>
    <w:uiPriority w:val="0"/>
    <w:rPr>
      <w:rFonts w:hint="default" w:ascii="Arial" w:hAnsi="Arial" w:cs="Arial"/>
      <w:color w:val="000000"/>
      <w:sz w:val="20"/>
      <w:szCs w:val="20"/>
      <w:u w:val="none"/>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3">
    <w:name w:val="日期 Char"/>
    <w:basedOn w:val="23"/>
    <w:link w:val="11"/>
    <w:semiHidden/>
    <w:qFormat/>
    <w:uiPriority w:val="99"/>
    <w:rPr>
      <w:rFonts w:ascii="Calibri" w:hAnsi="Calibri"/>
      <w:sz w:val="22"/>
      <w:szCs w:val="22"/>
      <w:lang w:eastAsia="en-US"/>
    </w:rPr>
  </w:style>
  <w:style w:type="paragraph" w:customStyle="1" w:styleId="54">
    <w:name w:val="XN图标"/>
    <w:basedOn w:val="1"/>
    <w:qFormat/>
    <w:uiPriority w:val="0"/>
    <w:pPr>
      <w:widowControl/>
      <w:spacing w:line="264" w:lineRule="auto"/>
      <w:jc w:val="center"/>
    </w:pPr>
    <w:rPr>
      <w:rFonts w:ascii="仿宋" w:hAnsi="仿宋" w:eastAsia="仿宋"/>
      <w:color w:val="000000"/>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emf"/><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D27E1F-10DC-48DA-8E7C-A53521493D41}">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23</Pages>
  <Words>10867</Words>
  <Characters>1694</Characters>
  <Lines>14</Lines>
  <Paragraphs>25</Paragraphs>
  <TotalTime>6</TotalTime>
  <ScaleCrop>false</ScaleCrop>
  <LinksUpToDate>false</LinksUpToDate>
  <CharactersWithSpaces>12536</CharactersWithSpaces>
  <Application>WPS Office_11.1.0.12353_F1E327BC-269C-435d-A152-05C5408002CA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2016-09-02T00:45:00Z</dcterms:created>
  <dc:creator>赖凌祥</dc:creator>
  <cp:lastModifiedBy>尘落碧云</cp:lastModifiedBy>
  <cp:lastPrinted>2020-04-14T05:26:00Z</cp:lastPrinted>
  <dcterms:modified xsi:type="dcterms:W3CDTF">2022-09-27T06:47:43Z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2052-11.1.0.12353</vt:lpwstr>
  </property>
  <property fmtid="{D5CDD505-2E9C-101B-9397-08002B2CF9AE}" pid="3" name="ICV">
    <vt:lpwstr>42E3A48313C94538A7D6505643E6C12A</vt:lpwstr>
  </property>
  <property fmtid="{D5CDD505-2E9C-101B-9397-08002B2CF9AE}" pid="4" name="commondata">
    <vt:lpwstr>eyJoZGlkIjoiZjVhNGJiMWVmZTg4ZjFhYWZhYWFiMzBkODkwYWRkZmUifQ==</vt:lpwstr>
  </property>
</Properties>
</file>